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AEEDA" w14:textId="353C5AF1" w:rsidR="0074690D" w:rsidRPr="00061248" w:rsidRDefault="00A34CA4" w:rsidP="00102439">
      <w:pPr>
        <w:jc w:val="center"/>
        <w:rPr>
          <w:rFonts w:ascii="Times New Roman" w:hAnsi="Times New Roman" w:cs="Times New Roman"/>
          <w:sz w:val="24"/>
          <w:szCs w:val="24"/>
          <w:lang w:val="en-GB"/>
        </w:rPr>
      </w:pPr>
      <w:r w:rsidRPr="00061248">
        <w:rPr>
          <w:rFonts w:ascii="Times New Roman" w:hAnsi="Times New Roman" w:cs="Times New Roman"/>
          <w:b/>
          <w:bCs/>
          <w:noProof/>
          <w:sz w:val="24"/>
          <w:szCs w:val="24"/>
          <w:lang w:val="en-GB"/>
        </w:rPr>
        <w:drawing>
          <wp:anchor distT="0" distB="0" distL="114300" distR="114300" simplePos="0" relativeHeight="251658240" behindDoc="0" locked="0" layoutInCell="1" allowOverlap="1" wp14:anchorId="63CB994B" wp14:editId="473B818D">
            <wp:simplePos x="0" y="0"/>
            <wp:positionH relativeFrom="margin">
              <wp:posOffset>2008122</wp:posOffset>
            </wp:positionH>
            <wp:positionV relativeFrom="paragraph">
              <wp:posOffset>-400913</wp:posOffset>
            </wp:positionV>
            <wp:extent cx="1440611" cy="1440611"/>
            <wp:effectExtent l="0" t="0" r="7620" b="762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56245" cy="1456245"/>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p w14:paraId="1713B13C" w14:textId="39EF87DF" w:rsidR="00102439" w:rsidRPr="00061248" w:rsidRDefault="00102439" w:rsidP="00102439">
      <w:pPr>
        <w:jc w:val="center"/>
        <w:rPr>
          <w:rFonts w:ascii="Times New Roman" w:hAnsi="Times New Roman" w:cs="Times New Roman"/>
          <w:sz w:val="24"/>
          <w:szCs w:val="24"/>
          <w:lang w:val="en-GB"/>
        </w:rPr>
      </w:pPr>
    </w:p>
    <w:p w14:paraId="54413385" w14:textId="0D4C3715" w:rsidR="00102439" w:rsidRPr="00061248" w:rsidRDefault="00102439" w:rsidP="00C623E0">
      <w:pPr>
        <w:jc w:val="center"/>
        <w:rPr>
          <w:rFonts w:ascii="Times New Roman" w:hAnsi="Times New Roman" w:cs="Times New Roman"/>
          <w:sz w:val="24"/>
          <w:szCs w:val="24"/>
          <w:lang w:val="en-GB"/>
        </w:rPr>
      </w:pPr>
    </w:p>
    <w:p w14:paraId="61D170C8" w14:textId="46FF5FD9" w:rsidR="00102439" w:rsidRDefault="00102439" w:rsidP="00C17A17">
      <w:pPr>
        <w:tabs>
          <w:tab w:val="left" w:pos="510"/>
        </w:tabs>
        <w:rPr>
          <w:rFonts w:ascii="Times New Roman" w:hAnsi="Times New Roman" w:cs="Times New Roman"/>
          <w:sz w:val="24"/>
          <w:szCs w:val="24"/>
          <w:lang w:val="en-GB"/>
        </w:rPr>
      </w:pPr>
    </w:p>
    <w:p w14:paraId="5911B05F" w14:textId="73E9D097" w:rsidR="00A23190" w:rsidRPr="008C3547" w:rsidRDefault="00A23190" w:rsidP="006A5CD4">
      <w:pPr>
        <w:bidi/>
        <w:jc w:val="center"/>
        <w:rPr>
          <w:b/>
          <w:bCs/>
          <w:sz w:val="40"/>
          <w:szCs w:val="40"/>
          <w:rtl/>
          <w:lang w:val="en-US" w:bidi="ar-EG"/>
        </w:rPr>
      </w:pPr>
      <w:r w:rsidRPr="008C3547">
        <w:rPr>
          <w:rFonts w:hint="cs"/>
          <w:b/>
          <w:bCs/>
          <w:sz w:val="40"/>
          <w:szCs w:val="40"/>
          <w:rtl/>
          <w:lang w:val="en-US" w:bidi="ar-EG"/>
        </w:rPr>
        <w:t>مذكرة تصورية</w:t>
      </w:r>
    </w:p>
    <w:p w14:paraId="18AEE195" w14:textId="3012B760" w:rsidR="006A5CD4" w:rsidRPr="008C3547" w:rsidRDefault="00A23190" w:rsidP="00A23190">
      <w:pPr>
        <w:bidi/>
        <w:jc w:val="center"/>
        <w:rPr>
          <w:b/>
          <w:bCs/>
          <w:sz w:val="40"/>
          <w:szCs w:val="40"/>
          <w:lang w:val="en-US" w:bidi="ar-EG"/>
        </w:rPr>
      </w:pPr>
      <w:r w:rsidRPr="008C3547">
        <w:rPr>
          <w:rFonts w:hint="cs"/>
          <w:b/>
          <w:bCs/>
          <w:sz w:val="40"/>
          <w:szCs w:val="40"/>
          <w:rtl/>
          <w:lang w:val="en-US" w:bidi="ar-EG"/>
        </w:rPr>
        <w:t>عن</w:t>
      </w:r>
    </w:p>
    <w:p w14:paraId="0810CBA7" w14:textId="6BF419FA" w:rsidR="006A5CD4" w:rsidRPr="008C3547" w:rsidRDefault="006A5CD4" w:rsidP="006A5CD4">
      <w:pPr>
        <w:bidi/>
        <w:jc w:val="center"/>
        <w:rPr>
          <w:b/>
          <w:bCs/>
          <w:sz w:val="40"/>
          <w:szCs w:val="40"/>
          <w:rtl/>
          <w:lang w:val="en-US" w:bidi="ar-EG"/>
        </w:rPr>
      </w:pPr>
      <w:r w:rsidRPr="008C3547">
        <w:rPr>
          <w:b/>
          <w:bCs/>
          <w:sz w:val="40"/>
          <w:szCs w:val="40"/>
          <w:rtl/>
          <w:lang w:val="en-US" w:bidi="ar-EG"/>
        </w:rPr>
        <w:t>دور مراكز التميز الإقليمية</w:t>
      </w:r>
    </w:p>
    <w:p w14:paraId="3E13C6E0" w14:textId="3BCD0977" w:rsidR="00642383" w:rsidRDefault="00642383" w:rsidP="00A46701">
      <w:pPr>
        <w:pStyle w:val="NormalWeb"/>
        <w:jc w:val="both"/>
        <w:rPr>
          <w:sz w:val="26"/>
          <w:szCs w:val="26"/>
          <w:lang w:val="en-GB"/>
        </w:rPr>
      </w:pPr>
    </w:p>
    <w:p w14:paraId="372A5DB5" w14:textId="77777777" w:rsidR="006A5CD4" w:rsidRPr="0049375B" w:rsidRDefault="006A5CD4" w:rsidP="00DC388A">
      <w:pPr>
        <w:pStyle w:val="NormalWeb"/>
        <w:numPr>
          <w:ilvl w:val="0"/>
          <w:numId w:val="11"/>
        </w:numPr>
        <w:bidi/>
        <w:ind w:left="0" w:firstLine="0"/>
        <w:rPr>
          <w:b/>
          <w:bCs/>
          <w:lang w:val="en-GB"/>
        </w:rPr>
      </w:pPr>
      <w:r w:rsidRPr="0049375B">
        <w:rPr>
          <w:rFonts w:asciiTheme="minorHAnsi" w:eastAsiaTheme="minorHAnsi" w:hAnsiTheme="minorHAnsi" w:cstheme="minorBidi"/>
          <w:b/>
          <w:bCs/>
          <w:sz w:val="36"/>
          <w:szCs w:val="36"/>
          <w:rtl/>
          <w:lang w:val="en-US" w:eastAsia="en-US" w:bidi="ar-EG"/>
        </w:rPr>
        <w:t>مقدمه</w:t>
      </w:r>
    </w:p>
    <w:p w14:paraId="6F59B9E6" w14:textId="08F6CAD4" w:rsidR="006A5CD4" w:rsidRPr="008C3547" w:rsidRDefault="0015478F" w:rsidP="00DC388A">
      <w:pPr>
        <w:pStyle w:val="NormalWeb"/>
        <w:bidi/>
        <w:spacing w:line="360" w:lineRule="auto"/>
        <w:jc w:val="both"/>
        <w:rPr>
          <w:rFonts w:asciiTheme="minorHAnsi" w:eastAsiaTheme="minorHAnsi" w:hAnsiTheme="minorHAnsi" w:cstheme="minorBidi"/>
          <w:color w:val="000000"/>
          <w:sz w:val="32"/>
          <w:szCs w:val="32"/>
          <w:rtl/>
          <w:lang w:eastAsia="en-US" w:bidi="ar"/>
        </w:rPr>
      </w:pPr>
      <w:r w:rsidRPr="008C3547">
        <w:rPr>
          <w:rFonts w:asciiTheme="minorHAnsi" w:eastAsiaTheme="minorHAnsi" w:hAnsiTheme="minorHAnsi" w:cstheme="minorBidi"/>
          <w:color w:val="000000"/>
          <w:sz w:val="32"/>
          <w:szCs w:val="32"/>
          <w:rtl/>
          <w:lang w:eastAsia="en-US" w:bidi="ar"/>
        </w:rPr>
        <w:t xml:space="preserve">يعد دمج دور مراكز التميز في بناء القدرات الفنية والصناعية لمؤسسات الدول الأعضاء أحد الأهداف الرئيسية للتعاون داخل منظمة </w:t>
      </w:r>
      <w:r w:rsidRPr="008C3547">
        <w:rPr>
          <w:rFonts w:asciiTheme="minorHAnsi" w:eastAsiaTheme="minorHAnsi" w:hAnsiTheme="minorHAnsi" w:cstheme="minorBidi" w:hint="cs"/>
          <w:color w:val="000000"/>
          <w:sz w:val="32"/>
          <w:szCs w:val="32"/>
          <w:rtl/>
          <w:lang w:eastAsia="en-US" w:bidi="ar"/>
        </w:rPr>
        <w:t>التعاون</w:t>
      </w:r>
      <w:r w:rsidRPr="008C3547">
        <w:rPr>
          <w:rFonts w:asciiTheme="minorHAnsi" w:eastAsiaTheme="minorHAnsi" w:hAnsiTheme="minorHAnsi" w:cstheme="minorBidi"/>
          <w:color w:val="000000"/>
          <w:sz w:val="32"/>
          <w:szCs w:val="32"/>
          <w:rtl/>
          <w:lang w:eastAsia="en-US" w:bidi="ar"/>
        </w:rPr>
        <w:t xml:space="preserve"> الإسلامي في المجالات الاجتماعية والاقتصادية ذات الصلة بهدف تحقيق الأهداف التنموية المنشودة . </w:t>
      </w:r>
      <w:r w:rsidRPr="008C3547">
        <w:rPr>
          <w:rFonts w:asciiTheme="minorHAnsi" w:eastAsiaTheme="minorHAnsi" w:hAnsiTheme="minorHAnsi" w:cstheme="minorBidi" w:hint="cs"/>
          <w:color w:val="000000"/>
          <w:sz w:val="32"/>
          <w:szCs w:val="32"/>
          <w:rtl/>
          <w:lang w:eastAsia="en-US" w:bidi="ar"/>
        </w:rPr>
        <w:t xml:space="preserve">كما </w:t>
      </w:r>
      <w:r w:rsidR="00C161A9" w:rsidRPr="008C3547">
        <w:rPr>
          <w:rFonts w:asciiTheme="minorHAnsi" w:eastAsiaTheme="minorHAnsi" w:hAnsiTheme="minorHAnsi" w:cstheme="minorBidi" w:hint="cs"/>
          <w:color w:val="000000"/>
          <w:sz w:val="32"/>
          <w:szCs w:val="32"/>
          <w:rtl/>
          <w:lang w:eastAsia="en-US" w:bidi="ar"/>
        </w:rPr>
        <w:t xml:space="preserve">يعد </w:t>
      </w:r>
      <w:r w:rsidR="006A5CD4" w:rsidRPr="008C3547">
        <w:rPr>
          <w:rFonts w:asciiTheme="minorHAnsi" w:eastAsiaTheme="minorHAnsi" w:hAnsiTheme="minorHAnsi" w:cstheme="minorBidi"/>
          <w:color w:val="000000"/>
          <w:sz w:val="32"/>
          <w:szCs w:val="32"/>
          <w:rtl/>
          <w:lang w:eastAsia="en-US" w:bidi="ar"/>
        </w:rPr>
        <w:t xml:space="preserve">تجميع الموارد في القطاعين التكنولوجي والعلمي أساساً </w:t>
      </w:r>
      <w:r w:rsidR="00C161A9" w:rsidRPr="008C3547">
        <w:rPr>
          <w:rFonts w:asciiTheme="minorHAnsi" w:eastAsiaTheme="minorHAnsi" w:hAnsiTheme="minorHAnsi" w:cstheme="minorBidi" w:hint="cs"/>
          <w:color w:val="000000"/>
          <w:sz w:val="32"/>
          <w:szCs w:val="32"/>
          <w:rtl/>
          <w:lang w:eastAsia="en-US" w:bidi="ar"/>
        </w:rPr>
        <w:t>في</w:t>
      </w:r>
      <w:r w:rsidR="006A5CD4" w:rsidRPr="008C3547">
        <w:rPr>
          <w:rFonts w:asciiTheme="minorHAnsi" w:eastAsiaTheme="minorHAnsi" w:hAnsiTheme="minorHAnsi" w:cstheme="minorBidi"/>
          <w:color w:val="000000"/>
          <w:sz w:val="32"/>
          <w:szCs w:val="32"/>
          <w:rtl/>
          <w:lang w:eastAsia="en-US" w:bidi="ar"/>
        </w:rPr>
        <w:t xml:space="preserve"> </w:t>
      </w:r>
      <w:r w:rsidR="00C161A9" w:rsidRPr="008C3547">
        <w:rPr>
          <w:rFonts w:asciiTheme="minorHAnsi" w:eastAsiaTheme="minorHAnsi" w:hAnsiTheme="minorHAnsi" w:cstheme="minorBidi" w:hint="cs"/>
          <w:color w:val="000000"/>
          <w:sz w:val="32"/>
          <w:szCs w:val="32"/>
          <w:rtl/>
          <w:lang w:eastAsia="en-US" w:bidi="ar"/>
        </w:rPr>
        <w:t>ت</w:t>
      </w:r>
      <w:r w:rsidR="006A5CD4" w:rsidRPr="008C3547">
        <w:rPr>
          <w:rFonts w:asciiTheme="minorHAnsi" w:eastAsiaTheme="minorHAnsi" w:hAnsiTheme="minorHAnsi" w:cstheme="minorBidi"/>
          <w:color w:val="000000"/>
          <w:sz w:val="32"/>
          <w:szCs w:val="32"/>
          <w:rtl/>
          <w:lang w:eastAsia="en-US" w:bidi="ar"/>
        </w:rPr>
        <w:t>عز</w:t>
      </w:r>
      <w:r w:rsidR="00C161A9" w:rsidRPr="008C3547">
        <w:rPr>
          <w:rFonts w:asciiTheme="minorHAnsi" w:eastAsiaTheme="minorHAnsi" w:hAnsiTheme="minorHAnsi" w:cstheme="minorBidi" w:hint="cs"/>
          <w:color w:val="000000"/>
          <w:sz w:val="32"/>
          <w:szCs w:val="32"/>
          <w:rtl/>
          <w:lang w:eastAsia="en-US" w:bidi="ar"/>
        </w:rPr>
        <w:t>ي</w:t>
      </w:r>
      <w:r w:rsidR="006A5CD4" w:rsidRPr="008C3547">
        <w:rPr>
          <w:rFonts w:asciiTheme="minorHAnsi" w:eastAsiaTheme="minorHAnsi" w:hAnsiTheme="minorHAnsi" w:cstheme="minorBidi"/>
          <w:color w:val="000000"/>
          <w:sz w:val="32"/>
          <w:szCs w:val="32"/>
          <w:rtl/>
          <w:lang w:eastAsia="en-US" w:bidi="ar"/>
        </w:rPr>
        <w:t>ز الكفاءة والفعالية من حيث التكلفة، وبالتالي يوفر مكاسب سريعة نحو مكافأة التعاون المتعدد الأطراف بين الدول الأعضاء.</w:t>
      </w:r>
    </w:p>
    <w:p w14:paraId="2C9AA5BA" w14:textId="1DCF904A" w:rsidR="006A5CD4" w:rsidRPr="008C3547" w:rsidRDefault="006A5CD4" w:rsidP="00291200">
      <w:pPr>
        <w:pStyle w:val="NormalWeb"/>
        <w:bidi/>
        <w:spacing w:line="360" w:lineRule="auto"/>
        <w:jc w:val="both"/>
        <w:rPr>
          <w:rFonts w:asciiTheme="minorHAnsi" w:eastAsiaTheme="minorHAnsi" w:hAnsiTheme="minorHAnsi" w:cstheme="minorBidi"/>
          <w:color w:val="000000"/>
          <w:sz w:val="32"/>
          <w:szCs w:val="32"/>
          <w:rtl/>
          <w:lang w:eastAsia="en-US" w:bidi="ar"/>
        </w:rPr>
      </w:pPr>
      <w:r w:rsidRPr="008C3547">
        <w:rPr>
          <w:rFonts w:asciiTheme="minorHAnsi" w:eastAsiaTheme="minorHAnsi" w:hAnsiTheme="minorHAnsi" w:cstheme="minorBidi"/>
          <w:color w:val="000000"/>
          <w:sz w:val="32"/>
          <w:szCs w:val="32"/>
          <w:rtl/>
          <w:lang w:eastAsia="en-US" w:bidi="ar"/>
        </w:rPr>
        <w:t xml:space="preserve">وبالنظر إلى الحاجة إلى تعزيز </w:t>
      </w:r>
      <w:r w:rsidR="006A17D1" w:rsidRPr="008C3547">
        <w:rPr>
          <w:rFonts w:asciiTheme="minorHAnsi" w:eastAsiaTheme="minorHAnsi" w:hAnsiTheme="minorHAnsi" w:cstheme="minorBidi" w:hint="cs"/>
          <w:color w:val="000000"/>
          <w:sz w:val="32"/>
          <w:szCs w:val="32"/>
          <w:rtl/>
          <w:lang w:eastAsia="en-US" w:bidi="ar"/>
        </w:rPr>
        <w:t>التطور</w:t>
      </w:r>
      <w:r w:rsidRPr="008C3547">
        <w:rPr>
          <w:rFonts w:asciiTheme="minorHAnsi" w:eastAsiaTheme="minorHAnsi" w:hAnsiTheme="minorHAnsi" w:cstheme="minorBidi"/>
          <w:color w:val="000000"/>
          <w:sz w:val="32"/>
          <w:szCs w:val="32"/>
          <w:rtl/>
          <w:lang w:eastAsia="en-US" w:bidi="ar"/>
        </w:rPr>
        <w:t xml:space="preserve"> التكنولوجي في مجال الزراعة والتنمية الريفية والأمن الغذائي، أصبح إنشاء </w:t>
      </w:r>
      <w:r w:rsidR="006A17D1" w:rsidRPr="008C3547">
        <w:rPr>
          <w:rFonts w:asciiTheme="minorHAnsi" w:eastAsiaTheme="minorHAnsi" w:hAnsiTheme="minorHAnsi" w:cstheme="minorBidi" w:hint="cs"/>
          <w:color w:val="000000"/>
          <w:sz w:val="32"/>
          <w:szCs w:val="32"/>
          <w:rtl/>
          <w:lang w:eastAsia="en-US" w:bidi="ar"/>
        </w:rPr>
        <w:t>منصة</w:t>
      </w:r>
      <w:r w:rsidRPr="008C3547">
        <w:rPr>
          <w:rFonts w:asciiTheme="minorHAnsi" w:eastAsiaTheme="minorHAnsi" w:hAnsiTheme="minorHAnsi" w:cstheme="minorBidi"/>
          <w:color w:val="000000"/>
          <w:sz w:val="32"/>
          <w:szCs w:val="32"/>
          <w:rtl/>
          <w:lang w:eastAsia="en-US" w:bidi="ar"/>
        </w:rPr>
        <w:t xml:space="preserve"> لتبادل المعرف</w:t>
      </w:r>
      <w:r w:rsidR="006A17D1" w:rsidRPr="008C3547">
        <w:rPr>
          <w:rFonts w:asciiTheme="minorHAnsi" w:eastAsiaTheme="minorHAnsi" w:hAnsiTheme="minorHAnsi" w:cstheme="minorBidi" w:hint="cs"/>
          <w:color w:val="000000"/>
          <w:sz w:val="32"/>
          <w:szCs w:val="32"/>
          <w:rtl/>
          <w:lang w:eastAsia="en-US" w:bidi="ar"/>
        </w:rPr>
        <w:t>ة</w:t>
      </w:r>
      <w:r w:rsidRPr="008C3547">
        <w:rPr>
          <w:rFonts w:asciiTheme="minorHAnsi" w:eastAsiaTheme="minorHAnsi" w:hAnsiTheme="minorHAnsi" w:cstheme="minorBidi"/>
          <w:color w:val="000000"/>
          <w:sz w:val="32"/>
          <w:szCs w:val="32"/>
          <w:rtl/>
          <w:lang w:eastAsia="en-US" w:bidi="ar"/>
        </w:rPr>
        <w:t xml:space="preserve"> بين مختلف مؤسسات التدريب والبحث في الدول الأعضاء في منظمة </w:t>
      </w:r>
      <w:r w:rsidR="006A17D1" w:rsidRPr="008C3547">
        <w:rPr>
          <w:rFonts w:asciiTheme="minorHAnsi" w:eastAsiaTheme="minorHAnsi" w:hAnsiTheme="minorHAnsi" w:cstheme="minorBidi" w:hint="cs"/>
          <w:color w:val="000000"/>
          <w:sz w:val="32"/>
          <w:szCs w:val="32"/>
          <w:rtl/>
          <w:lang w:eastAsia="en-US" w:bidi="ar"/>
        </w:rPr>
        <w:t>التعاون</w:t>
      </w:r>
      <w:r w:rsidRPr="008C3547">
        <w:rPr>
          <w:rFonts w:asciiTheme="minorHAnsi" w:eastAsiaTheme="minorHAnsi" w:hAnsiTheme="minorHAnsi" w:cstheme="minorBidi"/>
          <w:color w:val="000000"/>
          <w:sz w:val="32"/>
          <w:szCs w:val="32"/>
          <w:rtl/>
          <w:lang w:eastAsia="en-US" w:bidi="ar"/>
        </w:rPr>
        <w:t xml:space="preserve"> الإسلامي/المنظمة </w:t>
      </w:r>
      <w:r w:rsidR="006A17D1" w:rsidRPr="008C3547">
        <w:rPr>
          <w:rFonts w:asciiTheme="minorHAnsi" w:eastAsiaTheme="minorHAnsi" w:hAnsiTheme="minorHAnsi" w:cstheme="minorBidi" w:hint="cs"/>
          <w:color w:val="000000"/>
          <w:sz w:val="32"/>
          <w:szCs w:val="32"/>
          <w:rtl/>
          <w:lang w:eastAsia="en-US" w:bidi="ar"/>
        </w:rPr>
        <w:t>الإسلامية ل</w:t>
      </w:r>
      <w:r w:rsidRPr="008C3547">
        <w:rPr>
          <w:rFonts w:asciiTheme="minorHAnsi" w:eastAsiaTheme="minorHAnsi" w:hAnsiTheme="minorHAnsi" w:cstheme="minorBidi"/>
          <w:color w:val="000000"/>
          <w:sz w:val="32"/>
          <w:szCs w:val="32"/>
          <w:rtl/>
          <w:lang w:eastAsia="en-US" w:bidi="ar"/>
        </w:rPr>
        <w:t xml:space="preserve">لأمن الغذائي أمرا ً بالغ الأهمية. </w:t>
      </w:r>
      <w:r w:rsidR="00B115ED" w:rsidRPr="008C3547">
        <w:rPr>
          <w:rFonts w:asciiTheme="minorHAnsi" w:eastAsiaTheme="minorHAnsi" w:hAnsiTheme="minorHAnsi" w:cstheme="minorBidi"/>
          <w:color w:val="000000"/>
          <w:sz w:val="32"/>
          <w:szCs w:val="32"/>
          <w:rtl/>
          <w:lang w:eastAsia="en-US" w:bidi="ar"/>
        </w:rPr>
        <w:t>بشكل أساسي</w:t>
      </w:r>
      <w:r w:rsidR="00B115ED" w:rsidRPr="008C3547">
        <w:rPr>
          <w:rFonts w:asciiTheme="minorHAnsi" w:eastAsiaTheme="minorHAnsi" w:hAnsiTheme="minorHAnsi" w:cstheme="minorBidi" w:hint="cs"/>
          <w:color w:val="000000"/>
          <w:sz w:val="32"/>
          <w:szCs w:val="32"/>
          <w:rtl/>
          <w:lang w:eastAsia="en-US" w:bidi="ar"/>
        </w:rPr>
        <w:t xml:space="preserve">، </w:t>
      </w:r>
      <w:r w:rsidR="00B115ED" w:rsidRPr="008C3547">
        <w:rPr>
          <w:rFonts w:asciiTheme="minorHAnsi" w:eastAsiaTheme="minorHAnsi" w:hAnsiTheme="minorHAnsi" w:cstheme="minorBidi"/>
          <w:color w:val="000000"/>
          <w:sz w:val="32"/>
          <w:szCs w:val="32"/>
          <w:rtl/>
          <w:lang w:eastAsia="en-US" w:bidi="ar"/>
        </w:rPr>
        <w:t xml:space="preserve"> ستضيف </w:t>
      </w:r>
      <w:r w:rsidRPr="008C3547">
        <w:rPr>
          <w:rFonts w:asciiTheme="minorHAnsi" w:eastAsiaTheme="minorHAnsi" w:hAnsiTheme="minorHAnsi" w:cstheme="minorBidi"/>
          <w:color w:val="000000"/>
          <w:sz w:val="32"/>
          <w:szCs w:val="32"/>
          <w:rtl/>
          <w:lang w:eastAsia="en-US" w:bidi="ar"/>
        </w:rPr>
        <w:t xml:space="preserve">منهجية التدريب هذه قيمة إلى البرنامج الحالي </w:t>
      </w:r>
      <w:r w:rsidR="006A17D1" w:rsidRPr="008C3547">
        <w:rPr>
          <w:rFonts w:asciiTheme="minorHAnsi" w:eastAsiaTheme="minorHAnsi" w:hAnsiTheme="minorHAnsi" w:cstheme="minorBidi" w:hint="cs"/>
          <w:color w:val="000000"/>
          <w:sz w:val="32"/>
          <w:szCs w:val="32"/>
          <w:rtl/>
          <w:lang w:eastAsia="en-US" w:bidi="ar"/>
        </w:rPr>
        <w:t>ل</w:t>
      </w:r>
      <w:r w:rsidR="006A17D1" w:rsidRPr="008C3547">
        <w:rPr>
          <w:rFonts w:asciiTheme="minorHAnsi" w:eastAsiaTheme="minorHAnsi" w:hAnsiTheme="minorHAnsi" w:cstheme="minorBidi"/>
          <w:color w:val="000000"/>
          <w:sz w:val="32"/>
          <w:szCs w:val="32"/>
          <w:rtl/>
          <w:lang w:eastAsia="en-US" w:bidi="ar"/>
        </w:rPr>
        <w:t xml:space="preserve">منظمة </w:t>
      </w:r>
      <w:r w:rsidR="006A17D1" w:rsidRPr="008C3547">
        <w:rPr>
          <w:rFonts w:asciiTheme="minorHAnsi" w:eastAsiaTheme="minorHAnsi" w:hAnsiTheme="minorHAnsi" w:cstheme="minorBidi" w:hint="cs"/>
          <w:color w:val="000000"/>
          <w:sz w:val="32"/>
          <w:szCs w:val="32"/>
          <w:rtl/>
          <w:lang w:eastAsia="en-US" w:bidi="ar"/>
        </w:rPr>
        <w:t>التعاون</w:t>
      </w:r>
      <w:r w:rsidR="006A17D1" w:rsidRPr="008C3547">
        <w:rPr>
          <w:rFonts w:asciiTheme="minorHAnsi" w:eastAsiaTheme="minorHAnsi" w:hAnsiTheme="minorHAnsi" w:cstheme="minorBidi"/>
          <w:color w:val="000000"/>
          <w:sz w:val="32"/>
          <w:szCs w:val="32"/>
          <w:rtl/>
          <w:lang w:eastAsia="en-US" w:bidi="ar"/>
        </w:rPr>
        <w:t xml:space="preserve"> الإسلامي/المنظمة </w:t>
      </w:r>
      <w:r w:rsidR="006A17D1" w:rsidRPr="008C3547">
        <w:rPr>
          <w:rFonts w:asciiTheme="minorHAnsi" w:eastAsiaTheme="minorHAnsi" w:hAnsiTheme="minorHAnsi" w:cstheme="minorBidi" w:hint="cs"/>
          <w:color w:val="000000"/>
          <w:sz w:val="32"/>
          <w:szCs w:val="32"/>
          <w:rtl/>
          <w:lang w:eastAsia="en-US" w:bidi="ar"/>
        </w:rPr>
        <w:t>الإسلامية ل</w:t>
      </w:r>
      <w:r w:rsidR="006A17D1" w:rsidRPr="008C3547">
        <w:rPr>
          <w:rFonts w:asciiTheme="minorHAnsi" w:eastAsiaTheme="minorHAnsi" w:hAnsiTheme="minorHAnsi" w:cstheme="minorBidi"/>
          <w:color w:val="000000"/>
          <w:sz w:val="32"/>
          <w:szCs w:val="32"/>
          <w:rtl/>
          <w:lang w:eastAsia="en-US" w:bidi="ar"/>
        </w:rPr>
        <w:t xml:space="preserve">لأمن الغذائي </w:t>
      </w:r>
      <w:r w:rsidRPr="008C3547">
        <w:rPr>
          <w:rFonts w:asciiTheme="minorHAnsi" w:eastAsiaTheme="minorHAnsi" w:hAnsiTheme="minorHAnsi" w:cstheme="minorBidi"/>
          <w:color w:val="000000"/>
          <w:sz w:val="32"/>
          <w:szCs w:val="32"/>
          <w:rtl/>
          <w:lang w:eastAsia="en-US" w:bidi="ar"/>
        </w:rPr>
        <w:t>بشأن تطوير السلع الزراعية الاستراتيجية (القمح والكسافا والأرز) في الدول الأعضاء.</w:t>
      </w:r>
    </w:p>
    <w:p w14:paraId="103D8EAD" w14:textId="60FB7F33" w:rsidR="006A5CD4" w:rsidRPr="008C3547" w:rsidRDefault="006A5CD4" w:rsidP="00B115ED">
      <w:pPr>
        <w:pStyle w:val="NormalWeb"/>
        <w:bidi/>
        <w:spacing w:line="360" w:lineRule="auto"/>
        <w:jc w:val="both"/>
        <w:rPr>
          <w:rFonts w:asciiTheme="minorHAnsi" w:eastAsiaTheme="minorHAnsi" w:hAnsiTheme="minorHAnsi" w:cstheme="minorBidi"/>
          <w:color w:val="000000"/>
          <w:sz w:val="32"/>
          <w:szCs w:val="32"/>
          <w:rtl/>
          <w:lang w:eastAsia="en-US" w:bidi="ar"/>
        </w:rPr>
      </w:pPr>
      <w:r w:rsidRPr="008C3547">
        <w:rPr>
          <w:rFonts w:asciiTheme="minorHAnsi" w:eastAsiaTheme="minorHAnsi" w:hAnsiTheme="minorHAnsi" w:cstheme="minorBidi"/>
          <w:color w:val="000000"/>
          <w:sz w:val="32"/>
          <w:szCs w:val="32"/>
          <w:rtl/>
          <w:lang w:eastAsia="en-US" w:bidi="ar"/>
        </w:rPr>
        <w:t xml:space="preserve">وفي هذا الصدد، ومع مراعاة وجود العديد من المؤسسات البحثية في تطوير هذه السلع الاستراتيجية الثلاث في الدول الأعضاء في </w:t>
      </w:r>
      <w:r w:rsidR="0015478F" w:rsidRPr="008C3547">
        <w:rPr>
          <w:rFonts w:asciiTheme="minorHAnsi" w:eastAsiaTheme="minorHAnsi" w:hAnsiTheme="minorHAnsi" w:cstheme="minorBidi"/>
          <w:color w:val="000000"/>
          <w:sz w:val="32"/>
          <w:szCs w:val="32"/>
          <w:rtl/>
          <w:lang w:eastAsia="en-US" w:bidi="ar"/>
        </w:rPr>
        <w:t xml:space="preserve">منظمة </w:t>
      </w:r>
      <w:r w:rsidR="0015478F" w:rsidRPr="008C3547">
        <w:rPr>
          <w:rFonts w:asciiTheme="minorHAnsi" w:eastAsiaTheme="minorHAnsi" w:hAnsiTheme="minorHAnsi" w:cstheme="minorBidi" w:hint="cs"/>
          <w:color w:val="000000"/>
          <w:sz w:val="32"/>
          <w:szCs w:val="32"/>
          <w:rtl/>
          <w:lang w:eastAsia="en-US" w:bidi="ar"/>
        </w:rPr>
        <w:t>التعاون</w:t>
      </w:r>
      <w:r w:rsidR="0015478F" w:rsidRPr="008C3547">
        <w:rPr>
          <w:rFonts w:asciiTheme="minorHAnsi" w:eastAsiaTheme="minorHAnsi" w:hAnsiTheme="minorHAnsi" w:cstheme="minorBidi"/>
          <w:color w:val="000000"/>
          <w:sz w:val="32"/>
          <w:szCs w:val="32"/>
          <w:rtl/>
          <w:lang w:eastAsia="en-US" w:bidi="ar"/>
        </w:rPr>
        <w:t xml:space="preserve"> الإسلامي/المنظمة </w:t>
      </w:r>
      <w:r w:rsidR="0015478F" w:rsidRPr="008C3547">
        <w:rPr>
          <w:rFonts w:asciiTheme="minorHAnsi" w:eastAsiaTheme="minorHAnsi" w:hAnsiTheme="minorHAnsi" w:cstheme="minorBidi" w:hint="cs"/>
          <w:color w:val="000000"/>
          <w:sz w:val="32"/>
          <w:szCs w:val="32"/>
          <w:rtl/>
          <w:lang w:eastAsia="en-US" w:bidi="ar"/>
        </w:rPr>
        <w:t>الإسلامية ل</w:t>
      </w:r>
      <w:r w:rsidR="0015478F" w:rsidRPr="008C3547">
        <w:rPr>
          <w:rFonts w:asciiTheme="minorHAnsi" w:eastAsiaTheme="minorHAnsi" w:hAnsiTheme="minorHAnsi" w:cstheme="minorBidi"/>
          <w:color w:val="000000"/>
          <w:sz w:val="32"/>
          <w:szCs w:val="32"/>
          <w:rtl/>
          <w:lang w:eastAsia="en-US" w:bidi="ar"/>
        </w:rPr>
        <w:t xml:space="preserve">لأمن الغذائي </w:t>
      </w:r>
      <w:r w:rsidRPr="008C3547">
        <w:rPr>
          <w:rFonts w:asciiTheme="minorHAnsi" w:eastAsiaTheme="minorHAnsi" w:hAnsiTheme="minorHAnsi" w:cstheme="minorBidi"/>
          <w:color w:val="000000"/>
          <w:sz w:val="32"/>
          <w:szCs w:val="32"/>
          <w:rtl/>
          <w:lang w:eastAsia="en-US" w:bidi="ar"/>
        </w:rPr>
        <w:t xml:space="preserve">، </w:t>
      </w:r>
      <w:r w:rsidR="0015478F" w:rsidRPr="008C3547">
        <w:rPr>
          <w:rFonts w:asciiTheme="minorHAnsi" w:eastAsiaTheme="minorHAnsi" w:hAnsiTheme="minorHAnsi" w:cstheme="minorBidi" w:hint="cs"/>
          <w:color w:val="000000"/>
          <w:sz w:val="32"/>
          <w:szCs w:val="32"/>
          <w:rtl/>
          <w:lang w:eastAsia="en-US" w:bidi="ar"/>
        </w:rPr>
        <w:t>سي</w:t>
      </w:r>
      <w:r w:rsidRPr="008C3547">
        <w:rPr>
          <w:rFonts w:asciiTheme="minorHAnsi" w:eastAsiaTheme="minorHAnsi" w:hAnsiTheme="minorHAnsi" w:cstheme="minorBidi"/>
          <w:color w:val="000000"/>
          <w:sz w:val="32"/>
          <w:szCs w:val="32"/>
          <w:rtl/>
          <w:lang w:eastAsia="en-US" w:bidi="ar"/>
        </w:rPr>
        <w:t xml:space="preserve">تم تعيين مراكز </w:t>
      </w:r>
      <w:r w:rsidR="00B115ED" w:rsidRPr="008C3547">
        <w:rPr>
          <w:rFonts w:asciiTheme="minorHAnsi" w:eastAsiaTheme="minorHAnsi" w:hAnsiTheme="minorHAnsi" w:cstheme="minorBidi" w:hint="cs"/>
          <w:color w:val="000000"/>
          <w:sz w:val="32"/>
          <w:szCs w:val="32"/>
          <w:rtl/>
          <w:lang w:eastAsia="en-US" w:bidi="ar"/>
        </w:rPr>
        <w:t>تميز</w:t>
      </w:r>
      <w:r w:rsidRPr="008C3547">
        <w:rPr>
          <w:rFonts w:asciiTheme="minorHAnsi" w:eastAsiaTheme="minorHAnsi" w:hAnsiTheme="minorHAnsi" w:cstheme="minorBidi"/>
          <w:color w:val="000000"/>
          <w:sz w:val="32"/>
          <w:szCs w:val="32"/>
          <w:rtl/>
          <w:lang w:eastAsia="en-US" w:bidi="ar"/>
        </w:rPr>
        <w:t xml:space="preserve"> إقليمية في مناطق رئيسية على كل من السلع الثلاث المختارة. وستعمل هذه المراكز بدورها على إجراء وتنسيق برامج التدريب والبحث بين الدول الأعضاء </w:t>
      </w:r>
      <w:r w:rsidRPr="008C3547">
        <w:rPr>
          <w:rFonts w:asciiTheme="minorHAnsi" w:eastAsiaTheme="minorHAnsi" w:hAnsiTheme="minorHAnsi" w:cstheme="minorBidi"/>
          <w:color w:val="000000"/>
          <w:sz w:val="32"/>
          <w:szCs w:val="32"/>
          <w:rtl/>
          <w:lang w:eastAsia="en-US" w:bidi="ar"/>
        </w:rPr>
        <w:lastRenderedPageBreak/>
        <w:t>في مناطقها. وعند الاقتضاء، سي</w:t>
      </w:r>
      <w:r w:rsidR="005D5D28" w:rsidRPr="008C3547">
        <w:rPr>
          <w:rFonts w:asciiTheme="minorHAnsi" w:eastAsiaTheme="minorHAnsi" w:hAnsiTheme="minorHAnsi" w:cstheme="minorBidi" w:hint="cs"/>
          <w:color w:val="000000"/>
          <w:sz w:val="32"/>
          <w:szCs w:val="32"/>
          <w:rtl/>
          <w:lang w:eastAsia="en-US" w:bidi="ar"/>
        </w:rPr>
        <w:t xml:space="preserve">تم </w:t>
      </w:r>
      <w:r w:rsidRPr="008C3547">
        <w:rPr>
          <w:rFonts w:asciiTheme="minorHAnsi" w:eastAsiaTheme="minorHAnsi" w:hAnsiTheme="minorHAnsi" w:cstheme="minorBidi"/>
          <w:color w:val="000000"/>
          <w:sz w:val="32"/>
          <w:szCs w:val="32"/>
          <w:rtl/>
          <w:lang w:eastAsia="en-US" w:bidi="ar"/>
        </w:rPr>
        <w:t xml:space="preserve">عقد اجتماع مركزي لجميع مراكز </w:t>
      </w:r>
      <w:r w:rsidR="005D5D28" w:rsidRPr="008C3547">
        <w:rPr>
          <w:rFonts w:asciiTheme="minorHAnsi" w:eastAsiaTheme="minorHAnsi" w:hAnsiTheme="minorHAnsi" w:cstheme="minorBidi" w:hint="cs"/>
          <w:color w:val="000000"/>
          <w:sz w:val="32"/>
          <w:szCs w:val="32"/>
          <w:rtl/>
          <w:lang w:eastAsia="en-US" w:bidi="ar"/>
        </w:rPr>
        <w:t>التميز</w:t>
      </w:r>
      <w:r w:rsidRPr="008C3547">
        <w:rPr>
          <w:rFonts w:asciiTheme="minorHAnsi" w:eastAsiaTheme="minorHAnsi" w:hAnsiTheme="minorHAnsi" w:cstheme="minorBidi"/>
          <w:color w:val="000000"/>
          <w:sz w:val="32"/>
          <w:szCs w:val="32"/>
          <w:rtl/>
          <w:lang w:eastAsia="en-US" w:bidi="ar"/>
        </w:rPr>
        <w:t>الإقليمية لمناقشة تنسيق السياسات والمسائل ذات الصلة.</w:t>
      </w:r>
    </w:p>
    <w:p w14:paraId="42BF00FA" w14:textId="53CD445F" w:rsidR="006A5CD4" w:rsidRPr="0049375B" w:rsidRDefault="006A5CD4" w:rsidP="0049375B">
      <w:pPr>
        <w:pStyle w:val="NormalWeb"/>
        <w:numPr>
          <w:ilvl w:val="0"/>
          <w:numId w:val="11"/>
        </w:numPr>
        <w:bidi/>
        <w:ind w:left="0" w:firstLine="0"/>
        <w:rPr>
          <w:rFonts w:asciiTheme="minorHAnsi" w:eastAsiaTheme="minorHAnsi" w:hAnsiTheme="minorHAnsi" w:cstheme="minorBidi"/>
          <w:b/>
          <w:bCs/>
          <w:sz w:val="36"/>
          <w:szCs w:val="36"/>
          <w:lang w:val="en-US" w:eastAsia="en-US" w:bidi="ar-EG"/>
        </w:rPr>
      </w:pPr>
      <w:bookmarkStart w:id="0" w:name="_Hlk35525933"/>
      <w:r w:rsidRPr="0049375B">
        <w:rPr>
          <w:rFonts w:asciiTheme="minorHAnsi" w:eastAsiaTheme="minorHAnsi" w:hAnsiTheme="minorHAnsi" w:cstheme="minorBidi"/>
          <w:b/>
          <w:bCs/>
          <w:sz w:val="36"/>
          <w:szCs w:val="36"/>
          <w:rtl/>
          <w:lang w:val="en-US" w:eastAsia="en-US" w:bidi="ar-EG"/>
        </w:rPr>
        <w:t>دور مراكز التميز الإقليمية:</w:t>
      </w:r>
    </w:p>
    <w:p w14:paraId="3495481E" w14:textId="76161682" w:rsidR="006A5CD4" w:rsidRPr="000D4BEF" w:rsidRDefault="006A5CD4" w:rsidP="006A5CD4">
      <w:pPr>
        <w:pStyle w:val="NormalWeb"/>
        <w:bidi/>
        <w:jc w:val="both"/>
        <w:rPr>
          <w:rFonts w:asciiTheme="minorHAnsi" w:eastAsiaTheme="minorHAnsi" w:hAnsiTheme="minorHAnsi" w:cstheme="minorBidi"/>
          <w:b/>
          <w:bCs/>
          <w:sz w:val="32"/>
          <w:szCs w:val="32"/>
          <w:lang w:val="en-US" w:eastAsia="en-US" w:bidi="ar-EG"/>
        </w:rPr>
      </w:pPr>
      <w:r w:rsidRPr="000D4BEF">
        <w:rPr>
          <w:rFonts w:asciiTheme="minorHAnsi" w:eastAsiaTheme="minorHAnsi" w:hAnsiTheme="minorHAnsi" w:cstheme="minorBidi"/>
          <w:b/>
          <w:bCs/>
          <w:sz w:val="32"/>
          <w:szCs w:val="32"/>
          <w:rtl/>
          <w:lang w:val="en-US" w:eastAsia="en-US" w:bidi="ar-EG"/>
        </w:rPr>
        <w:t xml:space="preserve">ويشمل دور مراكز </w:t>
      </w:r>
      <w:r w:rsidR="00AC5872" w:rsidRPr="000D4BEF">
        <w:rPr>
          <w:rFonts w:asciiTheme="minorHAnsi" w:eastAsiaTheme="minorHAnsi" w:hAnsiTheme="minorHAnsi" w:cstheme="minorBidi" w:hint="cs"/>
          <w:b/>
          <w:bCs/>
          <w:sz w:val="32"/>
          <w:szCs w:val="32"/>
          <w:rtl/>
          <w:lang w:val="en-US" w:eastAsia="en-US" w:bidi="ar-EG"/>
        </w:rPr>
        <w:t>التميز</w:t>
      </w:r>
      <w:r w:rsidRPr="000D4BEF">
        <w:rPr>
          <w:rFonts w:asciiTheme="minorHAnsi" w:eastAsiaTheme="minorHAnsi" w:hAnsiTheme="minorHAnsi" w:cstheme="minorBidi"/>
          <w:b/>
          <w:bCs/>
          <w:sz w:val="32"/>
          <w:szCs w:val="32"/>
          <w:rtl/>
          <w:lang w:val="en-US" w:eastAsia="en-US" w:bidi="ar-EG"/>
        </w:rPr>
        <w:t xml:space="preserve"> الإقليمية، </w:t>
      </w:r>
      <w:r w:rsidR="00AC5872" w:rsidRPr="000D4BEF">
        <w:rPr>
          <w:rFonts w:asciiTheme="minorHAnsi" w:eastAsiaTheme="minorHAnsi" w:hAnsiTheme="minorHAnsi" w:cstheme="minorBidi" w:hint="cs"/>
          <w:b/>
          <w:bCs/>
          <w:sz w:val="32"/>
          <w:szCs w:val="32"/>
          <w:rtl/>
          <w:lang w:val="en-US" w:eastAsia="en-US" w:bidi="ar-EG"/>
        </w:rPr>
        <w:t>إجمالا</w:t>
      </w:r>
      <w:r w:rsidRPr="000D4BEF">
        <w:rPr>
          <w:rFonts w:asciiTheme="minorHAnsi" w:eastAsiaTheme="minorHAnsi" w:hAnsiTheme="minorHAnsi" w:cstheme="minorBidi"/>
          <w:b/>
          <w:bCs/>
          <w:sz w:val="32"/>
          <w:szCs w:val="32"/>
          <w:rtl/>
          <w:lang w:val="en-US" w:eastAsia="en-US" w:bidi="ar-EG"/>
        </w:rPr>
        <w:t>، ما يلي:</w:t>
      </w:r>
    </w:p>
    <w:p w14:paraId="5DFC83CF" w14:textId="0C57B37B" w:rsidR="006A5CD4" w:rsidRPr="008C3547" w:rsidRDefault="006A5CD4" w:rsidP="0049375B">
      <w:pPr>
        <w:pStyle w:val="ListParagraph"/>
        <w:numPr>
          <w:ilvl w:val="0"/>
          <w:numId w:val="7"/>
        </w:numPr>
        <w:bidi/>
        <w:spacing w:line="360" w:lineRule="auto"/>
        <w:jc w:val="both"/>
        <w:rPr>
          <w:rFonts w:ascii="Times New Roman" w:hAnsi="Times New Roman" w:cs="Times New Roman"/>
          <w:color w:val="000000"/>
          <w:sz w:val="32"/>
          <w:szCs w:val="32"/>
          <w:lang w:val="en-GB"/>
        </w:rPr>
      </w:pPr>
      <w:r w:rsidRPr="008C3547">
        <w:rPr>
          <w:color w:val="000000"/>
          <w:sz w:val="32"/>
          <w:szCs w:val="32"/>
          <w:rtl/>
          <w:lang w:bidi="ar"/>
        </w:rPr>
        <w:t xml:space="preserve">بناء القدرات البشرية والتكنولوجية في مجال إنتاج وتطوير السلع الزراعية الاستراتيجية على </w:t>
      </w:r>
      <w:r w:rsidR="00247B41" w:rsidRPr="008C3547">
        <w:rPr>
          <w:rFonts w:hint="cs"/>
          <w:color w:val="000000"/>
          <w:sz w:val="32"/>
          <w:szCs w:val="32"/>
          <w:rtl/>
          <w:lang w:bidi="ar"/>
        </w:rPr>
        <w:t>إمتداد</w:t>
      </w:r>
      <w:r w:rsidRPr="008C3547">
        <w:rPr>
          <w:color w:val="000000"/>
          <w:sz w:val="32"/>
          <w:szCs w:val="32"/>
          <w:rtl/>
          <w:lang w:bidi="ar"/>
        </w:rPr>
        <w:t xml:space="preserve"> سلسلة القيمة بأكملها؛</w:t>
      </w:r>
    </w:p>
    <w:p w14:paraId="3B597F08" w14:textId="77777777" w:rsidR="006A5CD4" w:rsidRPr="008C3547" w:rsidRDefault="006A5CD4" w:rsidP="0049375B">
      <w:pPr>
        <w:pStyle w:val="ListParagraph"/>
        <w:numPr>
          <w:ilvl w:val="0"/>
          <w:numId w:val="7"/>
        </w:numPr>
        <w:bidi/>
        <w:spacing w:line="360" w:lineRule="auto"/>
        <w:jc w:val="both"/>
        <w:rPr>
          <w:rFonts w:ascii="Times New Roman" w:hAnsi="Times New Roman" w:cs="Times New Roman"/>
          <w:color w:val="000000"/>
          <w:sz w:val="32"/>
          <w:szCs w:val="32"/>
          <w:lang w:val="en-GB"/>
        </w:rPr>
      </w:pPr>
      <w:r w:rsidRPr="008C3547">
        <w:rPr>
          <w:color w:val="000000"/>
          <w:sz w:val="32"/>
          <w:szCs w:val="32"/>
          <w:rtl/>
          <w:lang w:bidi="ar"/>
        </w:rPr>
        <w:t>تشجيع الحوار الذي يؤدي إلى تبادل العلم والابتكار وأفضل الممارسات؛</w:t>
      </w:r>
    </w:p>
    <w:p w14:paraId="736B1FC8" w14:textId="77777777" w:rsidR="006A5CD4" w:rsidRPr="008C3547" w:rsidRDefault="006A5CD4" w:rsidP="0049375B">
      <w:pPr>
        <w:pStyle w:val="ListParagraph"/>
        <w:numPr>
          <w:ilvl w:val="0"/>
          <w:numId w:val="7"/>
        </w:numPr>
        <w:bidi/>
        <w:spacing w:line="360" w:lineRule="auto"/>
        <w:jc w:val="both"/>
        <w:rPr>
          <w:rFonts w:ascii="Times New Roman" w:hAnsi="Times New Roman" w:cs="Times New Roman"/>
          <w:color w:val="000000"/>
          <w:sz w:val="32"/>
          <w:szCs w:val="32"/>
          <w:lang w:val="en-GB"/>
        </w:rPr>
      </w:pPr>
      <w:r w:rsidRPr="008C3547">
        <w:rPr>
          <w:color w:val="000000"/>
          <w:sz w:val="32"/>
          <w:szCs w:val="32"/>
          <w:rtl/>
          <w:lang w:bidi="ar"/>
        </w:rPr>
        <w:t>تحقيق نموذج للتنمية المستدامة يشمل الأهمية التنظيمية للمواد ويضمن استمرار القيمة لجميع المشاركين؛</w:t>
      </w:r>
    </w:p>
    <w:p w14:paraId="6FAF3F9A" w14:textId="77777777" w:rsidR="006A5CD4" w:rsidRPr="008C3547" w:rsidRDefault="006A5CD4" w:rsidP="0049375B">
      <w:pPr>
        <w:pStyle w:val="ListParagraph"/>
        <w:numPr>
          <w:ilvl w:val="0"/>
          <w:numId w:val="7"/>
        </w:numPr>
        <w:bidi/>
        <w:spacing w:line="360" w:lineRule="auto"/>
        <w:jc w:val="both"/>
        <w:rPr>
          <w:rFonts w:ascii="Times New Roman" w:hAnsi="Times New Roman" w:cs="Times New Roman"/>
          <w:color w:val="000000"/>
          <w:sz w:val="32"/>
          <w:szCs w:val="32"/>
          <w:lang w:val="en-GB"/>
        </w:rPr>
      </w:pPr>
      <w:r w:rsidRPr="008C3547">
        <w:rPr>
          <w:color w:val="000000"/>
          <w:sz w:val="32"/>
          <w:szCs w:val="32"/>
          <w:rtl/>
          <w:lang w:bidi="ar"/>
        </w:rPr>
        <w:t>الاستفادة من العمل القائم الذي يتمتع بمستوى من التقارب؛</w:t>
      </w:r>
    </w:p>
    <w:p w14:paraId="3127F234" w14:textId="716F0E64" w:rsidR="006A5CD4" w:rsidRPr="008C3547" w:rsidRDefault="006A5CD4" w:rsidP="0049375B">
      <w:pPr>
        <w:pStyle w:val="ListParagraph"/>
        <w:numPr>
          <w:ilvl w:val="0"/>
          <w:numId w:val="7"/>
        </w:numPr>
        <w:bidi/>
        <w:spacing w:line="360" w:lineRule="auto"/>
        <w:jc w:val="both"/>
        <w:rPr>
          <w:rFonts w:ascii="Times New Roman" w:hAnsi="Times New Roman" w:cs="Times New Roman"/>
          <w:color w:val="000000"/>
          <w:sz w:val="32"/>
          <w:szCs w:val="32"/>
          <w:lang w:val="en-GB"/>
        </w:rPr>
      </w:pPr>
      <w:r w:rsidRPr="008C3547">
        <w:rPr>
          <w:color w:val="000000"/>
          <w:sz w:val="32"/>
          <w:szCs w:val="32"/>
          <w:rtl/>
          <w:lang w:bidi="ar"/>
        </w:rPr>
        <w:t xml:space="preserve">تنظيم دورات تدريبية </w:t>
      </w:r>
      <w:r w:rsidR="00D456D6" w:rsidRPr="008C3547">
        <w:rPr>
          <w:rFonts w:hint="cs"/>
          <w:color w:val="000000"/>
          <w:sz w:val="32"/>
          <w:szCs w:val="32"/>
          <w:rtl/>
          <w:lang w:bidi="ar"/>
        </w:rPr>
        <w:t>وورش</w:t>
      </w:r>
      <w:r w:rsidRPr="008C3547">
        <w:rPr>
          <w:color w:val="000000"/>
          <w:sz w:val="32"/>
          <w:szCs w:val="32"/>
          <w:rtl/>
          <w:lang w:bidi="ar"/>
        </w:rPr>
        <w:t xml:space="preserve"> عمل داخل مراكز </w:t>
      </w:r>
      <w:r w:rsidR="00D456D6" w:rsidRPr="008C3547">
        <w:rPr>
          <w:rFonts w:hint="cs"/>
          <w:color w:val="000000"/>
          <w:sz w:val="32"/>
          <w:szCs w:val="32"/>
          <w:rtl/>
          <w:lang w:bidi="ar"/>
        </w:rPr>
        <w:t>التميز</w:t>
      </w:r>
      <w:r w:rsidRPr="008C3547">
        <w:rPr>
          <w:color w:val="000000"/>
          <w:sz w:val="32"/>
          <w:szCs w:val="32"/>
          <w:rtl/>
          <w:lang w:bidi="ar"/>
        </w:rPr>
        <w:t xml:space="preserve"> الإقليمية في مجال التكنولوجيات الجديدة/المحسنة في إنتاج الأرز </w:t>
      </w:r>
      <w:r w:rsidR="00D456D6" w:rsidRPr="008C3547">
        <w:rPr>
          <w:rFonts w:hint="cs"/>
          <w:color w:val="000000"/>
          <w:sz w:val="32"/>
          <w:szCs w:val="32"/>
          <w:rtl/>
          <w:lang w:bidi="ar"/>
        </w:rPr>
        <w:t>و الكاسافا</w:t>
      </w:r>
      <w:r w:rsidRPr="008C3547">
        <w:rPr>
          <w:color w:val="000000"/>
          <w:sz w:val="32"/>
          <w:szCs w:val="32"/>
          <w:rtl/>
          <w:lang w:bidi="ar"/>
        </w:rPr>
        <w:t xml:space="preserve"> والقمح، </w:t>
      </w:r>
      <w:r w:rsidR="00D456D6" w:rsidRPr="008C3547">
        <w:rPr>
          <w:rFonts w:hint="cs"/>
          <w:color w:val="000000"/>
          <w:sz w:val="32"/>
          <w:szCs w:val="32"/>
          <w:rtl/>
          <w:lang w:bidi="ar"/>
        </w:rPr>
        <w:t>ومعاملات</w:t>
      </w:r>
      <w:r w:rsidRPr="008C3547">
        <w:rPr>
          <w:color w:val="000000"/>
          <w:sz w:val="32"/>
          <w:szCs w:val="32"/>
          <w:rtl/>
          <w:lang w:bidi="ar"/>
        </w:rPr>
        <w:t xml:space="preserve"> ما بعد الحصاد والتجهيز؛</w:t>
      </w:r>
    </w:p>
    <w:p w14:paraId="64838716" w14:textId="77777777" w:rsidR="006A5CD4" w:rsidRPr="008C3547" w:rsidRDefault="006A5CD4" w:rsidP="0049375B">
      <w:pPr>
        <w:pStyle w:val="ListParagraph"/>
        <w:numPr>
          <w:ilvl w:val="0"/>
          <w:numId w:val="7"/>
        </w:numPr>
        <w:bidi/>
        <w:spacing w:line="360" w:lineRule="auto"/>
        <w:jc w:val="both"/>
        <w:rPr>
          <w:rFonts w:ascii="Times New Roman" w:hAnsi="Times New Roman" w:cs="Times New Roman"/>
          <w:color w:val="000000"/>
          <w:sz w:val="32"/>
          <w:szCs w:val="32"/>
          <w:lang w:val="en-GB"/>
        </w:rPr>
      </w:pPr>
      <w:r w:rsidRPr="008C3547">
        <w:rPr>
          <w:color w:val="000000"/>
          <w:sz w:val="32"/>
          <w:szCs w:val="32"/>
          <w:rtl/>
          <w:lang w:bidi="ar"/>
        </w:rPr>
        <w:t>تعزيز بناء قدرات العاملين الميدانيين والإرشاديين من أجل الاستخدام الفعال للتكنولوجيات الجديدة في إنتاج السلع الزراعية الاستراتيجية؛</w:t>
      </w:r>
    </w:p>
    <w:p w14:paraId="018658C2" w14:textId="7FCE82A4" w:rsidR="006A5CD4" w:rsidRPr="008C3547" w:rsidRDefault="006A5CD4" w:rsidP="0049375B">
      <w:pPr>
        <w:pStyle w:val="ListParagraph"/>
        <w:numPr>
          <w:ilvl w:val="0"/>
          <w:numId w:val="7"/>
        </w:numPr>
        <w:bidi/>
        <w:spacing w:line="360" w:lineRule="auto"/>
        <w:jc w:val="both"/>
        <w:rPr>
          <w:rFonts w:ascii="Times New Roman" w:hAnsi="Times New Roman" w:cs="Times New Roman"/>
          <w:color w:val="000000"/>
          <w:sz w:val="32"/>
          <w:szCs w:val="32"/>
          <w:lang w:val="en-GB"/>
        </w:rPr>
      </w:pPr>
      <w:r w:rsidRPr="008C3547">
        <w:rPr>
          <w:color w:val="000000"/>
          <w:sz w:val="32"/>
          <w:szCs w:val="32"/>
          <w:rtl/>
          <w:lang w:bidi="ar"/>
        </w:rPr>
        <w:t xml:space="preserve">تكثيف الأنشطة الرامية إلى تطوير الخبرة والتجربة في المجال العلمي والتكنولوجي </w:t>
      </w:r>
      <w:r w:rsidR="0069374C" w:rsidRPr="008C3547">
        <w:rPr>
          <w:rFonts w:hint="cs"/>
          <w:color w:val="000000"/>
          <w:sz w:val="32"/>
          <w:szCs w:val="32"/>
          <w:rtl/>
          <w:lang w:bidi="ar"/>
        </w:rPr>
        <w:t>ل</w:t>
      </w:r>
      <w:r w:rsidRPr="008C3547">
        <w:rPr>
          <w:color w:val="000000"/>
          <w:sz w:val="32"/>
          <w:szCs w:val="32"/>
          <w:rtl/>
          <w:lang w:bidi="ar"/>
        </w:rPr>
        <w:t>لتربية الطبيعية للمحاصيل ذات القيمة الغذ</w:t>
      </w:r>
      <w:r w:rsidR="0069374C" w:rsidRPr="008C3547">
        <w:rPr>
          <w:rFonts w:hint="cs"/>
          <w:color w:val="000000"/>
          <w:sz w:val="32"/>
          <w:szCs w:val="32"/>
          <w:rtl/>
          <w:lang w:bidi="ar"/>
        </w:rPr>
        <w:t>ائية</w:t>
      </w:r>
      <w:r w:rsidRPr="008C3547">
        <w:rPr>
          <w:color w:val="000000"/>
          <w:sz w:val="32"/>
          <w:szCs w:val="32"/>
          <w:rtl/>
          <w:lang w:bidi="ar"/>
        </w:rPr>
        <w:t xml:space="preserve"> والقادرة على التكيف مع تغير المناخ مع التركيز على تجنب </w:t>
      </w:r>
      <w:r w:rsidR="0069374C" w:rsidRPr="008C3547">
        <w:rPr>
          <w:rFonts w:hint="cs"/>
          <w:color w:val="000000"/>
          <w:sz w:val="32"/>
          <w:szCs w:val="32"/>
          <w:rtl/>
          <w:lang w:bidi="ar"/>
        </w:rPr>
        <w:t xml:space="preserve">المحاصيل </w:t>
      </w:r>
      <w:r w:rsidRPr="008C3547">
        <w:rPr>
          <w:color w:val="000000"/>
          <w:sz w:val="32"/>
          <w:szCs w:val="32"/>
          <w:rtl/>
          <w:lang w:bidi="ar"/>
        </w:rPr>
        <w:t xml:space="preserve">المعدلة وراثيا </w:t>
      </w:r>
      <w:r w:rsidR="0069374C" w:rsidRPr="008C3547">
        <w:rPr>
          <w:rFonts w:hint="cs"/>
          <w:color w:val="000000"/>
          <w:sz w:val="32"/>
          <w:szCs w:val="32"/>
          <w:rtl/>
          <w:lang w:bidi="ar"/>
        </w:rPr>
        <w:t xml:space="preserve"> و</w:t>
      </w:r>
      <w:r w:rsidR="0069374C" w:rsidRPr="008C3547">
        <w:rPr>
          <w:color w:val="000000"/>
          <w:sz w:val="32"/>
          <w:szCs w:val="32"/>
          <w:rtl/>
          <w:lang w:bidi="ar"/>
        </w:rPr>
        <w:t xml:space="preserve">المنتجات </w:t>
      </w:r>
      <w:r w:rsidRPr="008C3547">
        <w:rPr>
          <w:color w:val="000000"/>
          <w:sz w:val="32"/>
          <w:szCs w:val="32"/>
          <w:rtl/>
          <w:lang w:bidi="ar"/>
        </w:rPr>
        <w:t>غير المغذية ؛</w:t>
      </w:r>
    </w:p>
    <w:p w14:paraId="1A07B197" w14:textId="77777777" w:rsidR="006A5CD4" w:rsidRPr="008C3547" w:rsidRDefault="006A5CD4" w:rsidP="0049375B">
      <w:pPr>
        <w:pStyle w:val="ListParagraph"/>
        <w:numPr>
          <w:ilvl w:val="0"/>
          <w:numId w:val="7"/>
        </w:numPr>
        <w:bidi/>
        <w:spacing w:line="360" w:lineRule="auto"/>
        <w:jc w:val="both"/>
        <w:rPr>
          <w:rFonts w:ascii="Times New Roman" w:hAnsi="Times New Roman" w:cs="Times New Roman"/>
          <w:color w:val="000000"/>
          <w:sz w:val="32"/>
          <w:szCs w:val="32"/>
          <w:lang w:val="en-GB"/>
        </w:rPr>
      </w:pPr>
      <w:r w:rsidRPr="008C3547">
        <w:rPr>
          <w:color w:val="000000"/>
          <w:sz w:val="32"/>
          <w:szCs w:val="32"/>
          <w:rtl/>
          <w:lang w:bidi="ar"/>
        </w:rPr>
        <w:t>وضع وتعميم برامج البحث والتطوير واستخدامها لتيسير البحوث الاستراتيجية المتعلقة بالسلع الأساسية؛</w:t>
      </w:r>
    </w:p>
    <w:p w14:paraId="3434C0A7" w14:textId="13B84BBB" w:rsidR="006A5CD4" w:rsidRPr="008C3547" w:rsidRDefault="006A5CD4" w:rsidP="0049375B">
      <w:pPr>
        <w:pStyle w:val="ListParagraph"/>
        <w:numPr>
          <w:ilvl w:val="0"/>
          <w:numId w:val="7"/>
        </w:numPr>
        <w:bidi/>
        <w:spacing w:line="360" w:lineRule="auto"/>
        <w:jc w:val="both"/>
        <w:rPr>
          <w:rFonts w:ascii="Times New Roman" w:hAnsi="Times New Roman" w:cs="Times New Roman"/>
          <w:color w:val="000000"/>
          <w:sz w:val="32"/>
          <w:szCs w:val="32"/>
          <w:lang w:val="en-GB"/>
        </w:rPr>
      </w:pPr>
      <w:r w:rsidRPr="008C3547">
        <w:rPr>
          <w:sz w:val="32"/>
          <w:szCs w:val="32"/>
          <w:rtl/>
          <w:lang w:bidi="ar"/>
        </w:rPr>
        <w:t xml:space="preserve">تعزيز مبادرات بناء القدرات ووضع برنامج قابل للتطبيق للبحث والتطوير </w:t>
      </w:r>
      <w:r w:rsidR="00B5224A" w:rsidRPr="008C3547">
        <w:rPr>
          <w:rFonts w:hint="cs"/>
          <w:sz w:val="32"/>
          <w:szCs w:val="32"/>
          <w:rtl/>
          <w:lang w:bidi="ar"/>
        </w:rPr>
        <w:t>لتوظيف ال</w:t>
      </w:r>
      <w:r w:rsidRPr="008C3547">
        <w:rPr>
          <w:sz w:val="32"/>
          <w:szCs w:val="32"/>
          <w:rtl/>
          <w:lang w:bidi="ar"/>
        </w:rPr>
        <w:t xml:space="preserve">تكنولوجيات </w:t>
      </w:r>
      <w:r w:rsidR="00B5224A" w:rsidRPr="008C3547">
        <w:rPr>
          <w:rFonts w:hint="cs"/>
          <w:sz w:val="32"/>
          <w:szCs w:val="32"/>
          <w:rtl/>
          <w:lang w:bidi="ar"/>
        </w:rPr>
        <w:t>الجديدة</w:t>
      </w:r>
      <w:r w:rsidRPr="008C3547">
        <w:rPr>
          <w:sz w:val="32"/>
          <w:szCs w:val="32"/>
          <w:rtl/>
          <w:lang w:bidi="ar"/>
        </w:rPr>
        <w:t xml:space="preserve"> لزيادة الإنتاجية، وتطوير </w:t>
      </w:r>
      <w:r w:rsidR="00B5224A" w:rsidRPr="008C3547">
        <w:rPr>
          <w:rFonts w:hint="cs"/>
          <w:sz w:val="32"/>
          <w:szCs w:val="32"/>
          <w:rtl/>
          <w:lang w:bidi="ar"/>
        </w:rPr>
        <w:t>أصناف</w:t>
      </w:r>
      <w:r w:rsidRPr="008C3547">
        <w:rPr>
          <w:sz w:val="32"/>
          <w:szCs w:val="32"/>
          <w:rtl/>
          <w:lang w:bidi="ar"/>
        </w:rPr>
        <w:t xml:space="preserve"> جديدة.</w:t>
      </w:r>
    </w:p>
    <w:bookmarkEnd w:id="0"/>
    <w:p w14:paraId="46601C0F" w14:textId="24408C6E" w:rsidR="006A5CD4" w:rsidRPr="0049375B" w:rsidRDefault="006A5CD4" w:rsidP="0049375B">
      <w:pPr>
        <w:pStyle w:val="NormalWeb"/>
        <w:bidi/>
        <w:spacing w:line="360" w:lineRule="auto"/>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 xml:space="preserve">وسيتم تحقيق الأهداف المذكورة أعلاه من خلال توفير برامج تدريبية عالية الجودة من خلال الشراكات مع الأوساط الأكاديمية </w:t>
      </w:r>
      <w:r w:rsidR="001B2DB7" w:rsidRPr="0049375B">
        <w:rPr>
          <w:rFonts w:asciiTheme="minorHAnsi" w:eastAsiaTheme="minorHAnsi" w:hAnsiTheme="minorHAnsi" w:cstheme="minorBidi" w:hint="cs"/>
          <w:sz w:val="32"/>
          <w:szCs w:val="32"/>
          <w:rtl/>
          <w:lang w:eastAsia="en-US" w:bidi="ar"/>
        </w:rPr>
        <w:t>و المنظمين</w:t>
      </w:r>
      <w:r w:rsidRPr="0049375B">
        <w:rPr>
          <w:rFonts w:asciiTheme="minorHAnsi" w:eastAsiaTheme="minorHAnsi" w:hAnsiTheme="minorHAnsi" w:cstheme="minorBidi"/>
          <w:sz w:val="32"/>
          <w:szCs w:val="32"/>
          <w:rtl/>
          <w:lang w:eastAsia="en-US" w:bidi="ar"/>
        </w:rPr>
        <w:t xml:space="preserve"> وصناعة الأغذية الزراعية.</w:t>
      </w:r>
    </w:p>
    <w:p w14:paraId="3DEB8B78" w14:textId="3D4EE776" w:rsidR="006A5CD4" w:rsidRPr="0049375B" w:rsidRDefault="006A5CD4" w:rsidP="00280238">
      <w:pPr>
        <w:pStyle w:val="NormalWeb"/>
        <w:numPr>
          <w:ilvl w:val="0"/>
          <w:numId w:val="15"/>
        </w:numPr>
        <w:bidi/>
        <w:jc w:val="both"/>
        <w:rPr>
          <w:rFonts w:asciiTheme="minorHAnsi" w:eastAsiaTheme="minorHAnsi" w:hAnsiTheme="minorHAnsi" w:cstheme="minorBidi"/>
          <w:b/>
          <w:bCs/>
          <w:sz w:val="32"/>
          <w:szCs w:val="32"/>
          <w:lang w:eastAsia="en-US" w:bidi="ar"/>
        </w:rPr>
      </w:pPr>
      <w:r w:rsidRPr="0049375B">
        <w:rPr>
          <w:rFonts w:asciiTheme="minorHAnsi" w:eastAsiaTheme="minorHAnsi" w:hAnsiTheme="minorHAnsi" w:cstheme="minorBidi"/>
          <w:b/>
          <w:bCs/>
          <w:sz w:val="32"/>
          <w:szCs w:val="32"/>
          <w:rtl/>
          <w:lang w:eastAsia="en-US" w:bidi="ar"/>
        </w:rPr>
        <w:t>هيكل مراكز التميز الإقليمية</w:t>
      </w:r>
    </w:p>
    <w:p w14:paraId="10524740" w14:textId="73C8E904" w:rsidR="006A5CD4" w:rsidRPr="0049375B" w:rsidRDefault="006A5CD4" w:rsidP="00280238">
      <w:pPr>
        <w:pStyle w:val="NormalWeb"/>
        <w:bidi/>
        <w:spacing w:line="360" w:lineRule="auto"/>
        <w:jc w:val="both"/>
        <w:rPr>
          <w:rFonts w:asciiTheme="minorHAnsi" w:eastAsiaTheme="minorHAnsi" w:hAnsiTheme="minorHAnsi" w:cstheme="minorBidi"/>
          <w:sz w:val="32"/>
          <w:szCs w:val="32"/>
          <w:rtl/>
          <w:lang w:eastAsia="en-US" w:bidi="ar"/>
        </w:rPr>
      </w:pPr>
      <w:r w:rsidRPr="0049375B">
        <w:rPr>
          <w:rFonts w:asciiTheme="minorHAnsi" w:eastAsiaTheme="minorHAnsi" w:hAnsiTheme="minorHAnsi" w:cstheme="minorBidi"/>
          <w:sz w:val="32"/>
          <w:szCs w:val="32"/>
          <w:rtl/>
          <w:lang w:eastAsia="en-US" w:bidi="ar"/>
        </w:rPr>
        <w:lastRenderedPageBreak/>
        <w:t>و</w:t>
      </w:r>
      <w:r w:rsidR="005A7695" w:rsidRPr="0049375B">
        <w:rPr>
          <w:rFonts w:asciiTheme="minorHAnsi" w:eastAsiaTheme="minorHAnsi" w:hAnsiTheme="minorHAnsi" w:cstheme="minorBidi" w:hint="cs"/>
          <w:sz w:val="32"/>
          <w:szCs w:val="32"/>
          <w:rtl/>
          <w:lang w:eastAsia="en-US" w:bidi="ar"/>
        </w:rPr>
        <w:t xml:space="preserve">يتم تحديد </w:t>
      </w:r>
      <w:r w:rsidRPr="0049375B">
        <w:rPr>
          <w:rFonts w:asciiTheme="minorHAnsi" w:eastAsiaTheme="minorHAnsi" w:hAnsiTheme="minorHAnsi" w:cstheme="minorBidi"/>
          <w:sz w:val="32"/>
          <w:szCs w:val="32"/>
          <w:rtl/>
          <w:lang w:eastAsia="en-US" w:bidi="ar"/>
        </w:rPr>
        <w:t xml:space="preserve">مراكز </w:t>
      </w:r>
      <w:r w:rsidR="005A7695" w:rsidRPr="0049375B">
        <w:rPr>
          <w:rFonts w:asciiTheme="minorHAnsi" w:eastAsiaTheme="minorHAnsi" w:hAnsiTheme="minorHAnsi" w:cstheme="minorBidi" w:hint="cs"/>
          <w:sz w:val="32"/>
          <w:szCs w:val="32"/>
          <w:rtl/>
          <w:lang w:eastAsia="en-US" w:bidi="ar"/>
        </w:rPr>
        <w:t>التميز</w:t>
      </w:r>
      <w:r w:rsidRPr="0049375B">
        <w:rPr>
          <w:rFonts w:asciiTheme="minorHAnsi" w:eastAsiaTheme="minorHAnsi" w:hAnsiTheme="minorHAnsi" w:cstheme="minorBidi"/>
          <w:sz w:val="32"/>
          <w:szCs w:val="32"/>
          <w:rtl/>
          <w:lang w:eastAsia="en-US" w:bidi="ar"/>
        </w:rPr>
        <w:t xml:space="preserve"> الإقليمية، وفقا للاحتياجات الإنمائية المحددة للبلدان ضمن مجموعة مستهدفة من البلدان ضمن مجموعة إقليمية معينة واستنادا إلى مزاياها النسبية في إنتاج واستخدام أي من السلع الاستراتيجية الثلاث. وسيجري التشاور مع جميع المؤسسات المحددة في الدول الأعضاء في </w:t>
      </w:r>
      <w:r w:rsidR="005A7695" w:rsidRPr="0049375B">
        <w:rPr>
          <w:rFonts w:asciiTheme="minorHAnsi" w:eastAsiaTheme="minorHAnsi" w:hAnsiTheme="minorHAnsi" w:cstheme="minorBidi"/>
          <w:sz w:val="32"/>
          <w:szCs w:val="32"/>
          <w:rtl/>
          <w:lang w:eastAsia="en-US" w:bidi="ar"/>
        </w:rPr>
        <w:t xml:space="preserve">منظمة </w:t>
      </w:r>
      <w:r w:rsidR="005A7695" w:rsidRPr="0049375B">
        <w:rPr>
          <w:rFonts w:asciiTheme="minorHAnsi" w:eastAsiaTheme="minorHAnsi" w:hAnsiTheme="minorHAnsi" w:cstheme="minorBidi" w:hint="cs"/>
          <w:sz w:val="32"/>
          <w:szCs w:val="32"/>
          <w:rtl/>
          <w:lang w:eastAsia="en-US" w:bidi="ar"/>
        </w:rPr>
        <w:t>التعاون</w:t>
      </w:r>
      <w:r w:rsidR="005A7695" w:rsidRPr="0049375B">
        <w:rPr>
          <w:rFonts w:asciiTheme="minorHAnsi" w:eastAsiaTheme="minorHAnsi" w:hAnsiTheme="minorHAnsi" w:cstheme="minorBidi"/>
          <w:sz w:val="32"/>
          <w:szCs w:val="32"/>
          <w:rtl/>
          <w:lang w:eastAsia="en-US" w:bidi="ar"/>
        </w:rPr>
        <w:t xml:space="preserve"> الإسلامي/المنظمة </w:t>
      </w:r>
      <w:r w:rsidR="005A7695" w:rsidRPr="0049375B">
        <w:rPr>
          <w:rFonts w:asciiTheme="minorHAnsi" w:eastAsiaTheme="minorHAnsi" w:hAnsiTheme="minorHAnsi" w:cstheme="minorBidi" w:hint="cs"/>
          <w:sz w:val="32"/>
          <w:szCs w:val="32"/>
          <w:rtl/>
          <w:lang w:eastAsia="en-US" w:bidi="ar"/>
        </w:rPr>
        <w:t>الإسلامية ل</w:t>
      </w:r>
      <w:r w:rsidR="005A7695" w:rsidRPr="0049375B">
        <w:rPr>
          <w:rFonts w:asciiTheme="minorHAnsi" w:eastAsiaTheme="minorHAnsi" w:hAnsiTheme="minorHAnsi" w:cstheme="minorBidi"/>
          <w:sz w:val="32"/>
          <w:szCs w:val="32"/>
          <w:rtl/>
          <w:lang w:eastAsia="en-US" w:bidi="ar"/>
        </w:rPr>
        <w:t xml:space="preserve">لأمن الغذائي </w:t>
      </w:r>
      <w:r w:rsidRPr="0049375B">
        <w:rPr>
          <w:rFonts w:asciiTheme="minorHAnsi" w:eastAsiaTheme="minorHAnsi" w:hAnsiTheme="minorHAnsi" w:cstheme="minorBidi"/>
          <w:sz w:val="32"/>
          <w:szCs w:val="32"/>
          <w:rtl/>
          <w:lang w:eastAsia="en-US" w:bidi="ar"/>
        </w:rPr>
        <w:t xml:space="preserve">للاتفاق على </w:t>
      </w:r>
      <w:r w:rsidR="005A7695" w:rsidRPr="0049375B">
        <w:rPr>
          <w:rFonts w:asciiTheme="minorHAnsi" w:eastAsiaTheme="minorHAnsi" w:hAnsiTheme="minorHAnsi" w:cstheme="minorBidi" w:hint="cs"/>
          <w:sz w:val="32"/>
          <w:szCs w:val="32"/>
          <w:rtl/>
          <w:lang w:eastAsia="en-US" w:bidi="ar"/>
        </w:rPr>
        <w:t>تحديد</w:t>
      </w:r>
      <w:r w:rsidRPr="0049375B">
        <w:rPr>
          <w:rFonts w:asciiTheme="minorHAnsi" w:eastAsiaTheme="minorHAnsi" w:hAnsiTheme="minorHAnsi" w:cstheme="minorBidi"/>
          <w:sz w:val="32"/>
          <w:szCs w:val="32"/>
          <w:rtl/>
          <w:lang w:eastAsia="en-US" w:bidi="ar"/>
        </w:rPr>
        <w:t xml:space="preserve"> المراكز الإقليمية. وتؤخذ في الاعتبار معايير القدرات البحثية وحجم </w:t>
      </w:r>
      <w:r w:rsidR="005A7695" w:rsidRPr="0049375B">
        <w:rPr>
          <w:rFonts w:asciiTheme="minorHAnsi" w:eastAsiaTheme="minorHAnsi" w:hAnsiTheme="minorHAnsi" w:cstheme="minorBidi" w:hint="cs"/>
          <w:sz w:val="32"/>
          <w:szCs w:val="32"/>
          <w:rtl/>
          <w:lang w:eastAsia="en-US" w:bidi="ar"/>
        </w:rPr>
        <w:t>المركز</w:t>
      </w:r>
      <w:r w:rsidRPr="0049375B">
        <w:rPr>
          <w:rFonts w:asciiTheme="minorHAnsi" w:eastAsiaTheme="minorHAnsi" w:hAnsiTheme="minorHAnsi" w:cstheme="minorBidi"/>
          <w:sz w:val="32"/>
          <w:szCs w:val="32"/>
          <w:rtl/>
          <w:lang w:eastAsia="en-US" w:bidi="ar"/>
        </w:rPr>
        <w:t xml:space="preserve"> ومركزية موقعه. وينبغي تعزيز مراكز </w:t>
      </w:r>
      <w:r w:rsidR="005A7695" w:rsidRPr="0049375B">
        <w:rPr>
          <w:rFonts w:asciiTheme="minorHAnsi" w:eastAsiaTheme="minorHAnsi" w:hAnsiTheme="minorHAnsi" w:cstheme="minorBidi" w:hint="cs"/>
          <w:sz w:val="32"/>
          <w:szCs w:val="32"/>
          <w:rtl/>
          <w:lang w:eastAsia="en-US" w:bidi="ar"/>
        </w:rPr>
        <w:t>التميز</w:t>
      </w:r>
      <w:r w:rsidRPr="0049375B">
        <w:rPr>
          <w:rFonts w:asciiTheme="minorHAnsi" w:eastAsiaTheme="minorHAnsi" w:hAnsiTheme="minorHAnsi" w:cstheme="minorBidi"/>
          <w:sz w:val="32"/>
          <w:szCs w:val="32"/>
          <w:rtl/>
          <w:lang w:eastAsia="en-US" w:bidi="ar"/>
        </w:rPr>
        <w:t xml:space="preserve"> على نطاق واسع لتأمين التمويل وغيره من أشكال الدعم المادي داخل منظومة منظمة </w:t>
      </w:r>
      <w:r w:rsidR="005A7695" w:rsidRPr="0049375B">
        <w:rPr>
          <w:rFonts w:asciiTheme="minorHAnsi" w:eastAsiaTheme="minorHAnsi" w:hAnsiTheme="minorHAnsi" w:cstheme="minorBidi" w:hint="cs"/>
          <w:sz w:val="32"/>
          <w:szCs w:val="32"/>
          <w:rtl/>
          <w:lang w:eastAsia="en-US" w:bidi="ar"/>
        </w:rPr>
        <w:t>التعاون</w:t>
      </w:r>
      <w:r w:rsidRPr="0049375B">
        <w:rPr>
          <w:rFonts w:asciiTheme="minorHAnsi" w:eastAsiaTheme="minorHAnsi" w:hAnsiTheme="minorHAnsi" w:cstheme="minorBidi"/>
          <w:sz w:val="32"/>
          <w:szCs w:val="32"/>
          <w:rtl/>
          <w:lang w:eastAsia="en-US" w:bidi="ar"/>
        </w:rPr>
        <w:t xml:space="preserve"> الإسلامي وخارجها من أجل أداء مهامها المحددة.</w:t>
      </w:r>
    </w:p>
    <w:p w14:paraId="2666F531" w14:textId="43447CE9" w:rsidR="006A5CD4" w:rsidRPr="0049375B" w:rsidRDefault="006A5CD4" w:rsidP="00280238">
      <w:pPr>
        <w:pStyle w:val="NormalWeb"/>
        <w:numPr>
          <w:ilvl w:val="0"/>
          <w:numId w:val="15"/>
        </w:numPr>
        <w:bidi/>
        <w:jc w:val="both"/>
        <w:rPr>
          <w:rFonts w:asciiTheme="minorHAnsi" w:eastAsiaTheme="minorHAnsi" w:hAnsiTheme="minorHAnsi" w:cstheme="minorBidi"/>
          <w:b/>
          <w:bCs/>
          <w:sz w:val="32"/>
          <w:szCs w:val="32"/>
          <w:lang w:eastAsia="en-US" w:bidi="ar"/>
        </w:rPr>
      </w:pPr>
      <w:r w:rsidRPr="0049375B">
        <w:rPr>
          <w:rFonts w:asciiTheme="minorHAnsi" w:eastAsiaTheme="minorHAnsi" w:hAnsiTheme="minorHAnsi" w:cstheme="minorBidi"/>
          <w:b/>
          <w:bCs/>
          <w:sz w:val="32"/>
          <w:szCs w:val="32"/>
          <w:rtl/>
          <w:lang w:eastAsia="en-US" w:bidi="ar"/>
        </w:rPr>
        <w:t>القائمة المقترحة لمراكز التميز الإقليمية</w:t>
      </w:r>
    </w:p>
    <w:p w14:paraId="56D90E00" w14:textId="4589AE03" w:rsidR="006A5CD4" w:rsidRPr="0049375B" w:rsidRDefault="00195930" w:rsidP="0049375B">
      <w:pPr>
        <w:pStyle w:val="NormalWeb"/>
        <w:bidi/>
        <w:spacing w:line="360" w:lineRule="auto"/>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hint="cs"/>
          <w:sz w:val="32"/>
          <w:szCs w:val="32"/>
          <w:rtl/>
          <w:lang w:eastAsia="en-US" w:bidi="ar"/>
        </w:rPr>
        <w:t>من المتصور ان يتم</w:t>
      </w:r>
      <w:r w:rsidR="006A5CD4" w:rsidRPr="0049375B">
        <w:rPr>
          <w:rFonts w:asciiTheme="minorHAnsi" w:eastAsiaTheme="minorHAnsi" w:hAnsiTheme="minorHAnsi" w:cstheme="minorBidi"/>
          <w:sz w:val="32"/>
          <w:szCs w:val="32"/>
          <w:rtl/>
          <w:lang w:eastAsia="en-US" w:bidi="ar"/>
        </w:rPr>
        <w:t xml:space="preserve"> إنشاء مراكز الامتياز الإقليمية التالية في إطار خطة عمل منظمة </w:t>
      </w:r>
      <w:r w:rsidRPr="0049375B">
        <w:rPr>
          <w:rFonts w:asciiTheme="minorHAnsi" w:eastAsiaTheme="minorHAnsi" w:hAnsiTheme="minorHAnsi" w:cstheme="minorBidi" w:hint="cs"/>
          <w:sz w:val="32"/>
          <w:szCs w:val="32"/>
          <w:rtl/>
          <w:lang w:eastAsia="en-US" w:bidi="ar"/>
        </w:rPr>
        <w:t>التعاون</w:t>
      </w:r>
      <w:r w:rsidR="006A5CD4" w:rsidRPr="0049375B">
        <w:rPr>
          <w:rFonts w:asciiTheme="minorHAnsi" w:eastAsiaTheme="minorHAnsi" w:hAnsiTheme="minorHAnsi" w:cstheme="minorBidi"/>
          <w:sz w:val="32"/>
          <w:szCs w:val="32"/>
          <w:rtl/>
          <w:lang w:eastAsia="en-US" w:bidi="ar"/>
        </w:rPr>
        <w:t xml:space="preserve"> الإسلامي للسلع الأساسية الاستراتيجية.</w:t>
      </w:r>
    </w:p>
    <w:p w14:paraId="5FFAEE7D" w14:textId="2569AB93" w:rsidR="006A5CD4" w:rsidRPr="0049375B" w:rsidRDefault="006A5CD4" w:rsidP="0049375B">
      <w:pPr>
        <w:pStyle w:val="NormalWeb"/>
        <w:bidi/>
        <w:spacing w:line="360" w:lineRule="auto"/>
        <w:jc w:val="both"/>
        <w:rPr>
          <w:rFonts w:asciiTheme="minorHAnsi" w:eastAsiaTheme="minorHAnsi" w:hAnsiTheme="minorHAnsi" w:cstheme="minorBidi"/>
          <w:sz w:val="32"/>
          <w:szCs w:val="32"/>
          <w:rtl/>
          <w:lang w:eastAsia="en-US" w:bidi="ar"/>
        </w:rPr>
      </w:pPr>
      <w:r w:rsidRPr="0049375B">
        <w:rPr>
          <w:rFonts w:asciiTheme="minorHAnsi" w:eastAsiaTheme="minorHAnsi" w:hAnsiTheme="minorHAnsi" w:cstheme="minorBidi"/>
          <w:sz w:val="32"/>
          <w:szCs w:val="32"/>
          <w:rtl/>
          <w:lang w:eastAsia="en-US" w:bidi="ar"/>
        </w:rPr>
        <w:t xml:space="preserve">ولغرض الكفاءة والاتصالات والتنسيق، تم ترتيب الدول الأعضاء في منظمة </w:t>
      </w:r>
      <w:r w:rsidR="00195930" w:rsidRPr="0049375B">
        <w:rPr>
          <w:rFonts w:asciiTheme="minorHAnsi" w:eastAsiaTheme="minorHAnsi" w:hAnsiTheme="minorHAnsi" w:cstheme="minorBidi" w:hint="cs"/>
          <w:sz w:val="32"/>
          <w:szCs w:val="32"/>
          <w:rtl/>
          <w:lang w:eastAsia="en-US" w:bidi="ar"/>
        </w:rPr>
        <w:t>التعاون</w:t>
      </w:r>
      <w:r w:rsidRPr="0049375B">
        <w:rPr>
          <w:rFonts w:asciiTheme="minorHAnsi" w:eastAsiaTheme="minorHAnsi" w:hAnsiTheme="minorHAnsi" w:cstheme="minorBidi"/>
          <w:sz w:val="32"/>
          <w:szCs w:val="32"/>
          <w:rtl/>
          <w:lang w:eastAsia="en-US" w:bidi="ar"/>
        </w:rPr>
        <w:t xml:space="preserve"> الإسلامي في ست مجموعات جغرافية مجموعة آسيا(AsG))  </w:t>
      </w:r>
      <w:r w:rsidR="00195930" w:rsidRPr="0049375B">
        <w:rPr>
          <w:rFonts w:asciiTheme="minorHAnsi" w:eastAsiaTheme="minorHAnsi" w:hAnsiTheme="minorHAnsi" w:cstheme="minorBidi"/>
          <w:sz w:val="32"/>
          <w:szCs w:val="32"/>
          <w:lang w:eastAsia="en-US" w:bidi="ar"/>
        </w:rPr>
        <w:t>I</w:t>
      </w:r>
      <w:r w:rsidR="00195930" w:rsidRPr="0049375B">
        <w:rPr>
          <w:rFonts w:asciiTheme="minorHAnsi" w:eastAsiaTheme="minorHAnsi" w:hAnsiTheme="minorHAnsi" w:cstheme="minorBidi" w:hint="cs"/>
          <w:sz w:val="32"/>
          <w:szCs w:val="32"/>
          <w:rtl/>
          <w:lang w:eastAsia="en-US" w:bidi="ar"/>
        </w:rPr>
        <w:t xml:space="preserve"> </w:t>
      </w:r>
      <w:r w:rsidRPr="0049375B">
        <w:rPr>
          <w:rFonts w:asciiTheme="minorHAnsi" w:eastAsiaTheme="minorHAnsi" w:hAnsiTheme="minorHAnsi" w:cstheme="minorBidi"/>
          <w:sz w:val="32"/>
          <w:szCs w:val="32"/>
          <w:rtl/>
          <w:lang w:eastAsia="en-US" w:bidi="ar"/>
        </w:rPr>
        <w:t xml:space="preserve"> و II،</w:t>
      </w:r>
      <w:r w:rsidR="00195930" w:rsidRPr="0049375B">
        <w:rPr>
          <w:rFonts w:asciiTheme="minorHAnsi" w:eastAsiaTheme="minorHAnsi" w:hAnsiTheme="minorHAnsi" w:cstheme="minorBidi"/>
          <w:sz w:val="32"/>
          <w:szCs w:val="32"/>
          <w:lang w:eastAsia="en-US" w:bidi="ar"/>
        </w:rPr>
        <w:t xml:space="preserve"> </w:t>
      </w:r>
      <w:r w:rsidRPr="0049375B">
        <w:rPr>
          <w:rFonts w:asciiTheme="minorHAnsi" w:eastAsiaTheme="minorHAnsi" w:hAnsiTheme="minorHAnsi" w:cstheme="minorBidi"/>
          <w:sz w:val="32"/>
          <w:szCs w:val="32"/>
          <w:rtl/>
          <w:lang w:eastAsia="en-US" w:bidi="ar"/>
        </w:rPr>
        <w:t>مجموعة أفريقيا</w:t>
      </w:r>
      <w:r w:rsidR="00195930" w:rsidRPr="0049375B">
        <w:rPr>
          <w:rFonts w:asciiTheme="minorHAnsi" w:eastAsiaTheme="minorHAnsi" w:hAnsiTheme="minorHAnsi" w:cstheme="minorBidi"/>
          <w:sz w:val="32"/>
          <w:szCs w:val="32"/>
          <w:lang w:eastAsia="en-US" w:bidi="ar"/>
        </w:rPr>
        <w:t xml:space="preserve"> </w:t>
      </w:r>
      <w:r w:rsidRPr="0049375B">
        <w:rPr>
          <w:rFonts w:asciiTheme="minorHAnsi" w:eastAsiaTheme="minorHAnsi" w:hAnsiTheme="minorHAnsi" w:cstheme="minorBidi"/>
          <w:sz w:val="32"/>
          <w:szCs w:val="32"/>
          <w:rtl/>
          <w:lang w:eastAsia="en-US" w:bidi="ar"/>
        </w:rPr>
        <w:t xml:space="preserve">(AfG) </w:t>
      </w:r>
      <w:r w:rsidR="00195930" w:rsidRPr="0049375B">
        <w:rPr>
          <w:rFonts w:asciiTheme="minorHAnsi" w:eastAsiaTheme="minorHAnsi" w:hAnsiTheme="minorHAnsi" w:cstheme="minorBidi"/>
          <w:sz w:val="32"/>
          <w:szCs w:val="32"/>
          <w:lang w:eastAsia="en-US" w:bidi="ar"/>
        </w:rPr>
        <w:t xml:space="preserve"> I </w:t>
      </w:r>
      <w:r w:rsidRPr="0049375B">
        <w:rPr>
          <w:rFonts w:asciiTheme="minorHAnsi" w:eastAsiaTheme="minorHAnsi" w:hAnsiTheme="minorHAnsi" w:cstheme="minorBidi"/>
          <w:sz w:val="32"/>
          <w:szCs w:val="32"/>
          <w:rtl/>
          <w:lang w:eastAsia="en-US" w:bidi="ar"/>
        </w:rPr>
        <w:t xml:space="preserve"> وII  والمجموعة العربية</w:t>
      </w:r>
      <w:r w:rsidR="00195930" w:rsidRPr="0049375B">
        <w:rPr>
          <w:rFonts w:asciiTheme="minorHAnsi" w:eastAsiaTheme="minorHAnsi" w:hAnsiTheme="minorHAnsi" w:cstheme="minorBidi"/>
          <w:sz w:val="32"/>
          <w:szCs w:val="32"/>
          <w:lang w:eastAsia="en-US" w:bidi="ar"/>
        </w:rPr>
        <w:t xml:space="preserve"> </w:t>
      </w:r>
      <w:r w:rsidRPr="0049375B">
        <w:rPr>
          <w:rFonts w:asciiTheme="minorHAnsi" w:eastAsiaTheme="minorHAnsi" w:hAnsiTheme="minorHAnsi" w:cstheme="minorBidi"/>
          <w:sz w:val="32"/>
          <w:szCs w:val="32"/>
          <w:rtl/>
          <w:lang w:eastAsia="en-US" w:bidi="ar"/>
        </w:rPr>
        <w:t xml:space="preserve">(ArG) </w:t>
      </w:r>
      <w:r w:rsidR="00195930" w:rsidRPr="0049375B">
        <w:rPr>
          <w:rFonts w:asciiTheme="minorHAnsi" w:eastAsiaTheme="minorHAnsi" w:hAnsiTheme="minorHAnsi" w:cstheme="minorBidi"/>
          <w:sz w:val="32"/>
          <w:szCs w:val="32"/>
          <w:lang w:eastAsia="en-US" w:bidi="ar"/>
        </w:rPr>
        <w:t xml:space="preserve"> </w:t>
      </w:r>
      <w:r w:rsidRPr="0049375B">
        <w:rPr>
          <w:rFonts w:asciiTheme="minorHAnsi" w:eastAsiaTheme="minorHAnsi" w:hAnsiTheme="minorHAnsi" w:cstheme="minorBidi"/>
          <w:sz w:val="32"/>
          <w:szCs w:val="32"/>
          <w:rtl/>
          <w:lang w:eastAsia="en-US" w:bidi="ar"/>
        </w:rPr>
        <w:t xml:space="preserve"> </w:t>
      </w:r>
      <w:r w:rsidR="00195930" w:rsidRPr="0049375B">
        <w:rPr>
          <w:rFonts w:asciiTheme="minorHAnsi" w:eastAsiaTheme="minorHAnsi" w:hAnsiTheme="minorHAnsi" w:cstheme="minorBidi"/>
          <w:sz w:val="32"/>
          <w:szCs w:val="32"/>
          <w:lang w:eastAsia="en-US" w:bidi="ar"/>
        </w:rPr>
        <w:t xml:space="preserve"> I</w:t>
      </w:r>
      <w:r w:rsidR="00195930" w:rsidRPr="0049375B">
        <w:rPr>
          <w:rFonts w:asciiTheme="minorHAnsi" w:eastAsiaTheme="minorHAnsi" w:hAnsiTheme="minorHAnsi" w:cstheme="minorBidi" w:hint="cs"/>
          <w:sz w:val="32"/>
          <w:szCs w:val="32"/>
          <w:rtl/>
          <w:lang w:eastAsia="en-US" w:bidi="ar"/>
        </w:rPr>
        <w:t xml:space="preserve">و </w:t>
      </w:r>
      <w:r w:rsidR="00195930" w:rsidRPr="0049375B">
        <w:rPr>
          <w:rFonts w:asciiTheme="minorHAnsi" w:eastAsiaTheme="minorHAnsi" w:hAnsiTheme="minorHAnsi" w:cstheme="minorBidi"/>
          <w:sz w:val="32"/>
          <w:szCs w:val="32"/>
          <w:lang w:eastAsia="en-US" w:bidi="ar"/>
        </w:rPr>
        <w:t>II</w:t>
      </w:r>
      <w:r w:rsidRPr="0049375B">
        <w:rPr>
          <w:rFonts w:asciiTheme="minorHAnsi" w:eastAsiaTheme="minorHAnsi" w:hAnsiTheme="minorHAnsi" w:cstheme="minorBidi"/>
          <w:sz w:val="32"/>
          <w:szCs w:val="32"/>
          <w:rtl/>
          <w:lang w:eastAsia="en-US" w:bidi="ar"/>
        </w:rPr>
        <w:t>على النحو التالي:</w:t>
      </w:r>
    </w:p>
    <w:p w14:paraId="1360D6B3" w14:textId="2F2611B1" w:rsidR="00FE6F57" w:rsidRPr="0049375B" w:rsidRDefault="00FE6F57" w:rsidP="00F16CA9">
      <w:pPr>
        <w:pStyle w:val="NormalWeb"/>
        <w:numPr>
          <w:ilvl w:val="0"/>
          <w:numId w:val="14"/>
        </w:numPr>
        <w:bidi/>
        <w:jc w:val="both"/>
        <w:rPr>
          <w:b/>
          <w:bCs/>
          <w:sz w:val="32"/>
          <w:szCs w:val="32"/>
          <w:lang w:val="en-GB"/>
        </w:rPr>
      </w:pPr>
      <w:bookmarkStart w:id="1" w:name="_Hlk35528936"/>
      <w:r w:rsidRPr="0049375B">
        <w:rPr>
          <w:b/>
          <w:bCs/>
          <w:sz w:val="32"/>
          <w:szCs w:val="32"/>
          <w:rtl/>
          <w:lang w:bidi="ar"/>
        </w:rPr>
        <w:t>مراكز التميز الإقليمية للقمح</w:t>
      </w:r>
    </w:p>
    <w:tbl>
      <w:tblPr>
        <w:tblStyle w:val="TableGrid"/>
        <w:bidiVisual/>
        <w:tblW w:w="0" w:type="auto"/>
        <w:tblLook w:val="04A0" w:firstRow="1" w:lastRow="0" w:firstColumn="1" w:lastColumn="0" w:noHBand="0" w:noVBand="1"/>
      </w:tblPr>
      <w:tblGrid>
        <w:gridCol w:w="599"/>
        <w:gridCol w:w="1948"/>
        <w:gridCol w:w="3544"/>
        <w:gridCol w:w="3254"/>
      </w:tblGrid>
      <w:tr w:rsidR="00F16CA9" w:rsidRPr="00061248" w14:paraId="62D7DC1E" w14:textId="77777777" w:rsidTr="005D7AF5">
        <w:tc>
          <w:tcPr>
            <w:tcW w:w="599" w:type="dxa"/>
          </w:tcPr>
          <w:p w14:paraId="1B70EB09" w14:textId="7493A9DC" w:rsidR="00F16CA9" w:rsidRPr="0049375B" w:rsidRDefault="00FE6F57" w:rsidP="005D7AF5">
            <w:pPr>
              <w:pStyle w:val="NormalWeb"/>
              <w:bidi/>
              <w:jc w:val="both"/>
              <w:rPr>
                <w:rFonts w:asciiTheme="minorHAnsi" w:eastAsiaTheme="minorHAnsi" w:hAnsiTheme="minorHAnsi" w:cstheme="minorBidi"/>
                <w:b/>
                <w:bCs/>
                <w:sz w:val="32"/>
                <w:szCs w:val="32"/>
                <w:lang w:eastAsia="en-US" w:bidi="ar"/>
              </w:rPr>
            </w:pPr>
            <w:r w:rsidRPr="0049375B">
              <w:rPr>
                <w:rFonts w:asciiTheme="minorHAnsi" w:eastAsiaTheme="minorHAnsi" w:hAnsiTheme="minorHAnsi" w:cstheme="minorBidi" w:hint="cs"/>
                <w:b/>
                <w:bCs/>
                <w:sz w:val="32"/>
                <w:szCs w:val="32"/>
                <w:rtl/>
                <w:lang w:eastAsia="en-US" w:bidi="ar"/>
              </w:rPr>
              <w:t>رقم</w:t>
            </w:r>
          </w:p>
        </w:tc>
        <w:tc>
          <w:tcPr>
            <w:tcW w:w="1948" w:type="dxa"/>
          </w:tcPr>
          <w:p w14:paraId="55F570D7" w14:textId="77777777" w:rsidR="00F16CA9" w:rsidRPr="0049375B" w:rsidRDefault="00F16CA9" w:rsidP="005D7AF5">
            <w:pPr>
              <w:pStyle w:val="NormalWeb"/>
              <w:bidi/>
              <w:jc w:val="both"/>
              <w:rPr>
                <w:rFonts w:asciiTheme="minorHAnsi" w:eastAsiaTheme="minorHAnsi" w:hAnsiTheme="minorHAnsi" w:cstheme="minorBidi"/>
                <w:b/>
                <w:bCs/>
                <w:sz w:val="32"/>
                <w:szCs w:val="32"/>
                <w:lang w:eastAsia="en-US" w:bidi="ar"/>
              </w:rPr>
            </w:pPr>
            <w:r w:rsidRPr="0049375B">
              <w:rPr>
                <w:rFonts w:asciiTheme="minorHAnsi" w:eastAsiaTheme="minorHAnsi" w:hAnsiTheme="minorHAnsi" w:cstheme="minorBidi"/>
                <w:b/>
                <w:bCs/>
                <w:sz w:val="32"/>
                <w:szCs w:val="32"/>
                <w:rtl/>
                <w:lang w:eastAsia="en-US" w:bidi="ar"/>
              </w:rPr>
              <w:t>مجموعة/ منطقة</w:t>
            </w:r>
          </w:p>
        </w:tc>
        <w:tc>
          <w:tcPr>
            <w:tcW w:w="3544" w:type="dxa"/>
          </w:tcPr>
          <w:p w14:paraId="43F6C744" w14:textId="77777777" w:rsidR="00F16CA9" w:rsidRPr="0049375B" w:rsidRDefault="00F16CA9" w:rsidP="005D7AF5">
            <w:pPr>
              <w:pStyle w:val="NormalWeb"/>
              <w:bidi/>
              <w:jc w:val="both"/>
              <w:rPr>
                <w:rFonts w:asciiTheme="minorHAnsi" w:eastAsiaTheme="minorHAnsi" w:hAnsiTheme="minorHAnsi" w:cstheme="minorBidi"/>
                <w:b/>
                <w:bCs/>
                <w:sz w:val="32"/>
                <w:szCs w:val="32"/>
                <w:lang w:eastAsia="en-US" w:bidi="ar"/>
              </w:rPr>
            </w:pPr>
            <w:r w:rsidRPr="0049375B">
              <w:rPr>
                <w:rFonts w:asciiTheme="minorHAnsi" w:eastAsiaTheme="minorHAnsi" w:hAnsiTheme="minorHAnsi" w:cstheme="minorBidi"/>
                <w:b/>
                <w:bCs/>
                <w:sz w:val="32"/>
                <w:szCs w:val="32"/>
                <w:rtl/>
                <w:lang w:eastAsia="en-US" w:bidi="ar"/>
              </w:rPr>
              <w:t>مركز التميز الإقليمي</w:t>
            </w:r>
          </w:p>
        </w:tc>
        <w:tc>
          <w:tcPr>
            <w:tcW w:w="3254" w:type="dxa"/>
          </w:tcPr>
          <w:p w14:paraId="6D474967" w14:textId="7F9F0593" w:rsidR="00F16CA9" w:rsidRPr="0049375B" w:rsidRDefault="00F16CA9" w:rsidP="005D7AF5">
            <w:pPr>
              <w:pStyle w:val="NormalWeb"/>
              <w:bidi/>
              <w:jc w:val="both"/>
              <w:rPr>
                <w:rFonts w:asciiTheme="minorHAnsi" w:eastAsiaTheme="minorHAnsi" w:hAnsiTheme="minorHAnsi" w:cstheme="minorBidi"/>
                <w:b/>
                <w:bCs/>
                <w:sz w:val="32"/>
                <w:szCs w:val="32"/>
                <w:rtl/>
                <w:lang w:eastAsia="en-US" w:bidi="ar"/>
              </w:rPr>
            </w:pPr>
            <w:r w:rsidRPr="0049375B">
              <w:rPr>
                <w:rFonts w:asciiTheme="minorHAnsi" w:eastAsiaTheme="minorHAnsi" w:hAnsiTheme="minorHAnsi" w:cstheme="minorBidi"/>
                <w:b/>
                <w:bCs/>
                <w:sz w:val="32"/>
                <w:szCs w:val="32"/>
                <w:rtl/>
                <w:lang w:eastAsia="en-US" w:bidi="ar"/>
              </w:rPr>
              <w:t xml:space="preserve">منطقة </w:t>
            </w:r>
            <w:r w:rsidR="00495592" w:rsidRPr="0049375B">
              <w:rPr>
                <w:rFonts w:asciiTheme="minorHAnsi" w:eastAsiaTheme="minorHAnsi" w:hAnsiTheme="minorHAnsi" w:cstheme="minorBidi" w:hint="cs"/>
                <w:b/>
                <w:bCs/>
                <w:sz w:val="32"/>
                <w:szCs w:val="32"/>
                <w:rtl/>
                <w:lang w:eastAsia="en-US" w:bidi="ar"/>
              </w:rPr>
              <w:t>التجمع</w:t>
            </w:r>
          </w:p>
        </w:tc>
      </w:tr>
      <w:tr w:rsidR="00F16CA9" w:rsidRPr="00EB32F5" w14:paraId="1F60B9CD" w14:textId="77777777" w:rsidTr="005D7AF5">
        <w:tc>
          <w:tcPr>
            <w:tcW w:w="599" w:type="dxa"/>
          </w:tcPr>
          <w:p w14:paraId="0E2453BA"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1</w:t>
            </w:r>
          </w:p>
        </w:tc>
        <w:tc>
          <w:tcPr>
            <w:tcW w:w="1948" w:type="dxa"/>
          </w:tcPr>
          <w:p w14:paraId="22ACBE78"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AsG I</w:t>
            </w:r>
          </w:p>
        </w:tc>
        <w:tc>
          <w:tcPr>
            <w:tcW w:w="3544" w:type="dxa"/>
          </w:tcPr>
          <w:p w14:paraId="5813C866"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جمهورية تركيا</w:t>
            </w:r>
          </w:p>
        </w:tc>
        <w:tc>
          <w:tcPr>
            <w:tcW w:w="3254" w:type="dxa"/>
          </w:tcPr>
          <w:p w14:paraId="09FBE3D9"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غرب وجنوب شرق آسيا</w:t>
            </w:r>
          </w:p>
        </w:tc>
      </w:tr>
      <w:tr w:rsidR="00F16CA9" w:rsidRPr="00EB32F5" w14:paraId="393ADC1E" w14:textId="77777777" w:rsidTr="005D7AF5">
        <w:tc>
          <w:tcPr>
            <w:tcW w:w="599" w:type="dxa"/>
          </w:tcPr>
          <w:p w14:paraId="5CC4A944"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2</w:t>
            </w:r>
          </w:p>
        </w:tc>
        <w:tc>
          <w:tcPr>
            <w:tcW w:w="1948" w:type="dxa"/>
          </w:tcPr>
          <w:p w14:paraId="7F9E6D97"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AsG II</w:t>
            </w:r>
          </w:p>
        </w:tc>
        <w:tc>
          <w:tcPr>
            <w:tcW w:w="3544" w:type="dxa"/>
          </w:tcPr>
          <w:p w14:paraId="7BDF3C87"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جمهورية كازاخستان</w:t>
            </w:r>
          </w:p>
        </w:tc>
        <w:tc>
          <w:tcPr>
            <w:tcW w:w="3254" w:type="dxa"/>
          </w:tcPr>
          <w:p w14:paraId="3E21FEDB"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آسيا الوسطى +  أفغانستان،,  إيران،أذربيجان</w:t>
            </w:r>
          </w:p>
        </w:tc>
      </w:tr>
      <w:tr w:rsidR="00F16CA9" w:rsidRPr="00061248" w14:paraId="4A161F01" w14:textId="77777777" w:rsidTr="005D7AF5">
        <w:tc>
          <w:tcPr>
            <w:tcW w:w="599" w:type="dxa"/>
          </w:tcPr>
          <w:p w14:paraId="221B4C75"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3</w:t>
            </w:r>
          </w:p>
        </w:tc>
        <w:tc>
          <w:tcPr>
            <w:tcW w:w="1948" w:type="dxa"/>
          </w:tcPr>
          <w:p w14:paraId="0C50EB04" w14:textId="029780C8" w:rsidR="00F16CA9" w:rsidRPr="0049375B" w:rsidRDefault="00495592"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lang w:eastAsia="en-US" w:bidi="ar"/>
              </w:rPr>
              <w:t>ArG I</w:t>
            </w:r>
          </w:p>
        </w:tc>
        <w:tc>
          <w:tcPr>
            <w:tcW w:w="3544" w:type="dxa"/>
          </w:tcPr>
          <w:p w14:paraId="1754A902"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جمهورية مصر العربية</w:t>
            </w:r>
          </w:p>
        </w:tc>
        <w:tc>
          <w:tcPr>
            <w:tcW w:w="3254" w:type="dxa"/>
          </w:tcPr>
          <w:p w14:paraId="25E4802E" w14:textId="093438F3"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 xml:space="preserve">المجموعة العربية والأفريقية  </w:t>
            </w:r>
          </w:p>
        </w:tc>
      </w:tr>
    </w:tbl>
    <w:p w14:paraId="48FA17E0" w14:textId="77777777" w:rsidR="00FE6F57" w:rsidRPr="00106DFF" w:rsidRDefault="00FE6F57" w:rsidP="00FE6F57">
      <w:pPr>
        <w:pStyle w:val="NormalWeb"/>
        <w:bidi/>
        <w:ind w:left="720"/>
        <w:jc w:val="both"/>
        <w:rPr>
          <w:b/>
          <w:bCs/>
          <w:sz w:val="32"/>
          <w:szCs w:val="32"/>
          <w:lang w:bidi="ar"/>
        </w:rPr>
      </w:pPr>
      <w:bookmarkStart w:id="2" w:name="_GoBack"/>
      <w:bookmarkEnd w:id="2"/>
    </w:p>
    <w:p w14:paraId="4DB04F57" w14:textId="0AD291C0" w:rsidR="00F16CA9" w:rsidRPr="0049375B" w:rsidRDefault="00F16CA9" w:rsidP="00FE6F57">
      <w:pPr>
        <w:pStyle w:val="NormalWeb"/>
        <w:numPr>
          <w:ilvl w:val="0"/>
          <w:numId w:val="14"/>
        </w:numPr>
        <w:bidi/>
        <w:jc w:val="both"/>
        <w:rPr>
          <w:b/>
          <w:bCs/>
          <w:sz w:val="32"/>
          <w:szCs w:val="32"/>
          <w:lang w:bidi="ar"/>
        </w:rPr>
      </w:pPr>
      <w:r w:rsidRPr="0049375B">
        <w:rPr>
          <w:b/>
          <w:bCs/>
          <w:sz w:val="32"/>
          <w:szCs w:val="32"/>
          <w:rtl/>
          <w:lang w:bidi="ar"/>
        </w:rPr>
        <w:t>مراكز التميز الإقليمية للكسافا</w:t>
      </w:r>
    </w:p>
    <w:tbl>
      <w:tblPr>
        <w:tblStyle w:val="TableGrid"/>
        <w:bidiVisual/>
        <w:tblW w:w="0" w:type="auto"/>
        <w:tblLook w:val="04A0" w:firstRow="1" w:lastRow="0" w:firstColumn="1" w:lastColumn="0" w:noHBand="0" w:noVBand="1"/>
      </w:tblPr>
      <w:tblGrid>
        <w:gridCol w:w="599"/>
        <w:gridCol w:w="1948"/>
        <w:gridCol w:w="3544"/>
        <w:gridCol w:w="3254"/>
      </w:tblGrid>
      <w:tr w:rsidR="00F16CA9" w:rsidRPr="00061248" w14:paraId="5B391D07" w14:textId="77777777" w:rsidTr="005D7AF5">
        <w:tc>
          <w:tcPr>
            <w:tcW w:w="599" w:type="dxa"/>
          </w:tcPr>
          <w:p w14:paraId="7FE09E9C" w14:textId="46DD2887" w:rsidR="00F16CA9" w:rsidRPr="0049375B" w:rsidRDefault="00FE6F57" w:rsidP="005D7AF5">
            <w:pPr>
              <w:pStyle w:val="NormalWeb"/>
              <w:bidi/>
              <w:jc w:val="both"/>
              <w:rPr>
                <w:rFonts w:asciiTheme="minorHAnsi" w:eastAsiaTheme="minorHAnsi" w:hAnsiTheme="minorHAnsi" w:cstheme="minorBidi"/>
                <w:b/>
                <w:bCs/>
                <w:sz w:val="32"/>
                <w:szCs w:val="32"/>
                <w:lang w:eastAsia="en-US" w:bidi="ar"/>
              </w:rPr>
            </w:pPr>
            <w:r w:rsidRPr="0049375B">
              <w:rPr>
                <w:rFonts w:asciiTheme="minorHAnsi" w:eastAsiaTheme="minorHAnsi" w:hAnsiTheme="minorHAnsi" w:cstheme="minorBidi" w:hint="cs"/>
                <w:b/>
                <w:bCs/>
                <w:sz w:val="32"/>
                <w:szCs w:val="32"/>
                <w:rtl/>
                <w:lang w:eastAsia="en-US" w:bidi="ar"/>
              </w:rPr>
              <w:t>رقم</w:t>
            </w:r>
          </w:p>
        </w:tc>
        <w:tc>
          <w:tcPr>
            <w:tcW w:w="1948" w:type="dxa"/>
          </w:tcPr>
          <w:p w14:paraId="6731B6FD" w14:textId="77777777" w:rsidR="00F16CA9" w:rsidRPr="0049375B" w:rsidRDefault="00F16CA9" w:rsidP="005D7AF5">
            <w:pPr>
              <w:pStyle w:val="NormalWeb"/>
              <w:bidi/>
              <w:jc w:val="both"/>
              <w:rPr>
                <w:rFonts w:asciiTheme="minorHAnsi" w:eastAsiaTheme="minorHAnsi" w:hAnsiTheme="minorHAnsi" w:cstheme="minorBidi"/>
                <w:b/>
                <w:bCs/>
                <w:sz w:val="32"/>
                <w:szCs w:val="32"/>
                <w:lang w:eastAsia="en-US" w:bidi="ar"/>
              </w:rPr>
            </w:pPr>
            <w:r w:rsidRPr="0049375B">
              <w:rPr>
                <w:rFonts w:asciiTheme="minorHAnsi" w:eastAsiaTheme="minorHAnsi" w:hAnsiTheme="minorHAnsi" w:cstheme="minorBidi"/>
                <w:b/>
                <w:bCs/>
                <w:sz w:val="32"/>
                <w:szCs w:val="32"/>
                <w:rtl/>
                <w:lang w:eastAsia="en-US" w:bidi="ar"/>
              </w:rPr>
              <w:t>مجموعة/ منطقة</w:t>
            </w:r>
          </w:p>
        </w:tc>
        <w:tc>
          <w:tcPr>
            <w:tcW w:w="3544" w:type="dxa"/>
          </w:tcPr>
          <w:p w14:paraId="7945EC89" w14:textId="77777777" w:rsidR="00F16CA9" w:rsidRPr="0049375B" w:rsidRDefault="00F16CA9" w:rsidP="005D7AF5">
            <w:pPr>
              <w:pStyle w:val="NormalWeb"/>
              <w:bidi/>
              <w:jc w:val="both"/>
              <w:rPr>
                <w:rFonts w:asciiTheme="minorHAnsi" w:eastAsiaTheme="minorHAnsi" w:hAnsiTheme="minorHAnsi" w:cstheme="minorBidi"/>
                <w:b/>
                <w:bCs/>
                <w:sz w:val="32"/>
                <w:szCs w:val="32"/>
                <w:lang w:eastAsia="en-US" w:bidi="ar"/>
              </w:rPr>
            </w:pPr>
            <w:r w:rsidRPr="0049375B">
              <w:rPr>
                <w:rFonts w:asciiTheme="minorHAnsi" w:eastAsiaTheme="minorHAnsi" w:hAnsiTheme="minorHAnsi" w:cstheme="minorBidi"/>
                <w:b/>
                <w:bCs/>
                <w:sz w:val="32"/>
                <w:szCs w:val="32"/>
                <w:rtl/>
                <w:lang w:eastAsia="en-US" w:bidi="ar"/>
              </w:rPr>
              <w:t>مركز التميز الإقليمي</w:t>
            </w:r>
          </w:p>
        </w:tc>
        <w:tc>
          <w:tcPr>
            <w:tcW w:w="3254" w:type="dxa"/>
          </w:tcPr>
          <w:p w14:paraId="0A9041CD" w14:textId="77777777" w:rsidR="00F16CA9" w:rsidRPr="0049375B" w:rsidRDefault="00F16CA9" w:rsidP="005D7AF5">
            <w:pPr>
              <w:pStyle w:val="NormalWeb"/>
              <w:bidi/>
              <w:jc w:val="both"/>
              <w:rPr>
                <w:rFonts w:asciiTheme="minorHAnsi" w:eastAsiaTheme="minorHAnsi" w:hAnsiTheme="minorHAnsi" w:cstheme="minorBidi"/>
                <w:b/>
                <w:bCs/>
                <w:sz w:val="32"/>
                <w:szCs w:val="32"/>
                <w:lang w:eastAsia="en-US" w:bidi="ar"/>
              </w:rPr>
            </w:pPr>
            <w:r w:rsidRPr="0049375B">
              <w:rPr>
                <w:rFonts w:asciiTheme="minorHAnsi" w:eastAsiaTheme="minorHAnsi" w:hAnsiTheme="minorHAnsi" w:cstheme="minorBidi"/>
                <w:b/>
                <w:bCs/>
                <w:sz w:val="32"/>
                <w:szCs w:val="32"/>
                <w:rtl/>
                <w:lang w:eastAsia="en-US" w:bidi="ar"/>
              </w:rPr>
              <w:t>منطقة مستجمعات المياه</w:t>
            </w:r>
          </w:p>
        </w:tc>
      </w:tr>
      <w:tr w:rsidR="00F16CA9" w:rsidRPr="00061248" w14:paraId="46F3BCE5" w14:textId="77777777" w:rsidTr="005D7AF5">
        <w:tc>
          <w:tcPr>
            <w:tcW w:w="599" w:type="dxa"/>
          </w:tcPr>
          <w:p w14:paraId="391B814A"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1</w:t>
            </w:r>
          </w:p>
        </w:tc>
        <w:tc>
          <w:tcPr>
            <w:tcW w:w="1948" w:type="dxa"/>
          </w:tcPr>
          <w:p w14:paraId="6F3BD55D"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AsG I</w:t>
            </w:r>
          </w:p>
        </w:tc>
        <w:tc>
          <w:tcPr>
            <w:tcW w:w="3544" w:type="dxa"/>
          </w:tcPr>
          <w:p w14:paraId="657536B0"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جمهورية إندونيسيا</w:t>
            </w:r>
          </w:p>
        </w:tc>
        <w:tc>
          <w:tcPr>
            <w:tcW w:w="3254" w:type="dxa"/>
          </w:tcPr>
          <w:p w14:paraId="5CBFD8F9"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اسيا</w:t>
            </w:r>
          </w:p>
        </w:tc>
      </w:tr>
      <w:tr w:rsidR="00F16CA9" w:rsidRPr="00061248" w14:paraId="798FCD4C" w14:textId="77777777" w:rsidTr="005D7AF5">
        <w:tc>
          <w:tcPr>
            <w:tcW w:w="599" w:type="dxa"/>
          </w:tcPr>
          <w:p w14:paraId="0FA28160"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2</w:t>
            </w:r>
          </w:p>
        </w:tc>
        <w:tc>
          <w:tcPr>
            <w:tcW w:w="1948" w:type="dxa"/>
          </w:tcPr>
          <w:p w14:paraId="6849EDBB"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AfG I</w:t>
            </w:r>
          </w:p>
        </w:tc>
        <w:tc>
          <w:tcPr>
            <w:tcW w:w="3544" w:type="dxa"/>
          </w:tcPr>
          <w:p w14:paraId="7731FF10"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جمهورية نيجيريا الاتحادية</w:t>
            </w:r>
          </w:p>
        </w:tc>
        <w:tc>
          <w:tcPr>
            <w:tcW w:w="3254" w:type="dxa"/>
          </w:tcPr>
          <w:p w14:paraId="54130ABD"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غرب أفريقيا</w:t>
            </w:r>
          </w:p>
        </w:tc>
      </w:tr>
      <w:tr w:rsidR="00F16CA9" w:rsidRPr="00061248" w14:paraId="5E589368" w14:textId="77777777" w:rsidTr="005D7AF5">
        <w:tc>
          <w:tcPr>
            <w:tcW w:w="599" w:type="dxa"/>
          </w:tcPr>
          <w:p w14:paraId="1CC3D83E"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3</w:t>
            </w:r>
          </w:p>
        </w:tc>
        <w:tc>
          <w:tcPr>
            <w:tcW w:w="1948" w:type="dxa"/>
          </w:tcPr>
          <w:p w14:paraId="204B9146"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AfG I</w:t>
            </w:r>
          </w:p>
        </w:tc>
        <w:tc>
          <w:tcPr>
            <w:tcW w:w="3544" w:type="dxa"/>
          </w:tcPr>
          <w:p w14:paraId="0E11009A"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جمهورية الكاميرون</w:t>
            </w:r>
          </w:p>
        </w:tc>
        <w:tc>
          <w:tcPr>
            <w:tcW w:w="3254" w:type="dxa"/>
          </w:tcPr>
          <w:p w14:paraId="3D50C313"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شرق ووسط  أفريقيا</w:t>
            </w:r>
          </w:p>
        </w:tc>
      </w:tr>
    </w:tbl>
    <w:p w14:paraId="071BDF04" w14:textId="77777777" w:rsidR="00F16CA9" w:rsidRPr="0049375B" w:rsidRDefault="00F16CA9" w:rsidP="00F16CA9">
      <w:pPr>
        <w:pStyle w:val="NormalWeb"/>
        <w:numPr>
          <w:ilvl w:val="0"/>
          <w:numId w:val="14"/>
        </w:numPr>
        <w:bidi/>
        <w:jc w:val="both"/>
        <w:rPr>
          <w:b/>
          <w:bCs/>
          <w:sz w:val="32"/>
          <w:szCs w:val="32"/>
          <w:lang w:bidi="ar"/>
        </w:rPr>
      </w:pPr>
      <w:r w:rsidRPr="0049375B">
        <w:rPr>
          <w:b/>
          <w:bCs/>
          <w:sz w:val="32"/>
          <w:szCs w:val="32"/>
          <w:rtl/>
          <w:lang w:bidi="ar"/>
        </w:rPr>
        <w:lastRenderedPageBreak/>
        <w:t>مراكز التميز الإقليمية للأرز</w:t>
      </w:r>
    </w:p>
    <w:tbl>
      <w:tblPr>
        <w:tblStyle w:val="TableGrid"/>
        <w:bidiVisual/>
        <w:tblW w:w="0" w:type="auto"/>
        <w:tblLook w:val="04A0" w:firstRow="1" w:lastRow="0" w:firstColumn="1" w:lastColumn="0" w:noHBand="0" w:noVBand="1"/>
      </w:tblPr>
      <w:tblGrid>
        <w:gridCol w:w="599"/>
        <w:gridCol w:w="1948"/>
        <w:gridCol w:w="3544"/>
        <w:gridCol w:w="3254"/>
      </w:tblGrid>
      <w:tr w:rsidR="00F16CA9" w:rsidRPr="00061248" w14:paraId="4F8DAFB9" w14:textId="77777777" w:rsidTr="005D7AF5">
        <w:tc>
          <w:tcPr>
            <w:tcW w:w="599" w:type="dxa"/>
          </w:tcPr>
          <w:p w14:paraId="534754F3" w14:textId="223D516E" w:rsidR="00F16CA9" w:rsidRPr="0049375B" w:rsidRDefault="00FE6F57" w:rsidP="005D7AF5">
            <w:pPr>
              <w:pStyle w:val="NormalWeb"/>
              <w:bidi/>
              <w:jc w:val="both"/>
              <w:rPr>
                <w:rFonts w:asciiTheme="minorHAnsi" w:eastAsiaTheme="minorHAnsi" w:hAnsiTheme="minorHAnsi" w:cstheme="minorBidi"/>
                <w:b/>
                <w:bCs/>
                <w:sz w:val="32"/>
                <w:szCs w:val="32"/>
                <w:lang w:eastAsia="en-US" w:bidi="ar"/>
              </w:rPr>
            </w:pPr>
            <w:r w:rsidRPr="0049375B">
              <w:rPr>
                <w:rFonts w:asciiTheme="minorHAnsi" w:eastAsiaTheme="minorHAnsi" w:hAnsiTheme="minorHAnsi" w:cstheme="minorBidi" w:hint="cs"/>
                <w:b/>
                <w:bCs/>
                <w:sz w:val="32"/>
                <w:szCs w:val="32"/>
                <w:rtl/>
                <w:lang w:eastAsia="en-US" w:bidi="ar"/>
              </w:rPr>
              <w:t>رقم</w:t>
            </w:r>
          </w:p>
        </w:tc>
        <w:tc>
          <w:tcPr>
            <w:tcW w:w="1948" w:type="dxa"/>
          </w:tcPr>
          <w:p w14:paraId="7292C677" w14:textId="77777777" w:rsidR="00F16CA9" w:rsidRPr="0049375B" w:rsidRDefault="00F16CA9" w:rsidP="005D7AF5">
            <w:pPr>
              <w:pStyle w:val="NormalWeb"/>
              <w:bidi/>
              <w:jc w:val="both"/>
              <w:rPr>
                <w:rFonts w:asciiTheme="minorHAnsi" w:eastAsiaTheme="minorHAnsi" w:hAnsiTheme="minorHAnsi" w:cstheme="minorBidi"/>
                <w:b/>
                <w:bCs/>
                <w:sz w:val="32"/>
                <w:szCs w:val="32"/>
                <w:lang w:eastAsia="en-US" w:bidi="ar"/>
              </w:rPr>
            </w:pPr>
            <w:r w:rsidRPr="0049375B">
              <w:rPr>
                <w:rFonts w:asciiTheme="minorHAnsi" w:eastAsiaTheme="minorHAnsi" w:hAnsiTheme="minorHAnsi" w:cstheme="minorBidi"/>
                <w:b/>
                <w:bCs/>
                <w:sz w:val="32"/>
                <w:szCs w:val="32"/>
                <w:rtl/>
                <w:lang w:eastAsia="en-US" w:bidi="ar"/>
              </w:rPr>
              <w:t>مجموعة/ منطقة</w:t>
            </w:r>
          </w:p>
        </w:tc>
        <w:tc>
          <w:tcPr>
            <w:tcW w:w="3544" w:type="dxa"/>
          </w:tcPr>
          <w:p w14:paraId="03D4BB6B" w14:textId="77777777" w:rsidR="00F16CA9" w:rsidRPr="0049375B" w:rsidRDefault="00F16CA9" w:rsidP="005D7AF5">
            <w:pPr>
              <w:pStyle w:val="NormalWeb"/>
              <w:bidi/>
              <w:jc w:val="both"/>
              <w:rPr>
                <w:rFonts w:asciiTheme="minorHAnsi" w:eastAsiaTheme="minorHAnsi" w:hAnsiTheme="minorHAnsi" w:cstheme="minorBidi"/>
                <w:b/>
                <w:bCs/>
                <w:sz w:val="32"/>
                <w:szCs w:val="32"/>
                <w:lang w:eastAsia="en-US" w:bidi="ar"/>
              </w:rPr>
            </w:pPr>
            <w:r w:rsidRPr="0049375B">
              <w:rPr>
                <w:rFonts w:asciiTheme="minorHAnsi" w:eastAsiaTheme="minorHAnsi" w:hAnsiTheme="minorHAnsi" w:cstheme="minorBidi"/>
                <w:b/>
                <w:bCs/>
                <w:sz w:val="32"/>
                <w:szCs w:val="32"/>
                <w:rtl/>
                <w:lang w:eastAsia="en-US" w:bidi="ar"/>
              </w:rPr>
              <w:t>مركز التميز الإقليمي</w:t>
            </w:r>
          </w:p>
        </w:tc>
        <w:tc>
          <w:tcPr>
            <w:tcW w:w="3254" w:type="dxa"/>
          </w:tcPr>
          <w:p w14:paraId="1326B8D6" w14:textId="77777777" w:rsidR="00F16CA9" w:rsidRPr="0049375B" w:rsidRDefault="00F16CA9" w:rsidP="005D7AF5">
            <w:pPr>
              <w:pStyle w:val="NormalWeb"/>
              <w:bidi/>
              <w:jc w:val="both"/>
              <w:rPr>
                <w:rFonts w:asciiTheme="minorHAnsi" w:eastAsiaTheme="minorHAnsi" w:hAnsiTheme="minorHAnsi" w:cstheme="minorBidi"/>
                <w:b/>
                <w:bCs/>
                <w:sz w:val="32"/>
                <w:szCs w:val="32"/>
                <w:lang w:eastAsia="en-US" w:bidi="ar"/>
              </w:rPr>
            </w:pPr>
            <w:r w:rsidRPr="0049375B">
              <w:rPr>
                <w:rFonts w:asciiTheme="minorHAnsi" w:eastAsiaTheme="minorHAnsi" w:hAnsiTheme="minorHAnsi" w:cstheme="minorBidi"/>
                <w:b/>
                <w:bCs/>
                <w:sz w:val="32"/>
                <w:szCs w:val="32"/>
                <w:rtl/>
                <w:lang w:eastAsia="en-US" w:bidi="ar"/>
              </w:rPr>
              <w:t>منطقة مستجمعات المياه</w:t>
            </w:r>
          </w:p>
        </w:tc>
      </w:tr>
      <w:tr w:rsidR="00F16CA9" w:rsidRPr="00061248" w14:paraId="71A62FBD" w14:textId="77777777" w:rsidTr="005D7AF5">
        <w:tc>
          <w:tcPr>
            <w:tcW w:w="599" w:type="dxa"/>
          </w:tcPr>
          <w:p w14:paraId="099B3F13"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1</w:t>
            </w:r>
          </w:p>
        </w:tc>
        <w:tc>
          <w:tcPr>
            <w:tcW w:w="1948" w:type="dxa"/>
          </w:tcPr>
          <w:p w14:paraId="23CF80D7"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AsG I</w:t>
            </w:r>
          </w:p>
        </w:tc>
        <w:tc>
          <w:tcPr>
            <w:tcW w:w="3544" w:type="dxa"/>
          </w:tcPr>
          <w:p w14:paraId="6A8E6FC6"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جمهورية إندونيسيا</w:t>
            </w:r>
          </w:p>
        </w:tc>
        <w:tc>
          <w:tcPr>
            <w:tcW w:w="3254" w:type="dxa"/>
          </w:tcPr>
          <w:p w14:paraId="7562FD8E"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اسيا</w:t>
            </w:r>
          </w:p>
        </w:tc>
      </w:tr>
      <w:tr w:rsidR="00F16CA9" w:rsidRPr="00EB32F5" w14:paraId="27ACF6E5" w14:textId="77777777" w:rsidTr="005D7AF5">
        <w:tc>
          <w:tcPr>
            <w:tcW w:w="599" w:type="dxa"/>
          </w:tcPr>
          <w:p w14:paraId="0F8248F2"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2</w:t>
            </w:r>
          </w:p>
        </w:tc>
        <w:tc>
          <w:tcPr>
            <w:tcW w:w="1948" w:type="dxa"/>
          </w:tcPr>
          <w:p w14:paraId="143512F4"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AsG II</w:t>
            </w:r>
          </w:p>
        </w:tc>
        <w:tc>
          <w:tcPr>
            <w:tcW w:w="3544" w:type="dxa"/>
          </w:tcPr>
          <w:p w14:paraId="5324E678"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جمهورية بنغلاديش الشعبية</w:t>
            </w:r>
          </w:p>
        </w:tc>
        <w:tc>
          <w:tcPr>
            <w:tcW w:w="3254" w:type="dxa"/>
          </w:tcPr>
          <w:p w14:paraId="49AA5C8A" w14:textId="77777777" w:rsidR="00F16CA9" w:rsidRPr="0049375B" w:rsidRDefault="00F16CA9" w:rsidP="005D7AF5">
            <w:pPr>
              <w:pStyle w:val="NormalWeb"/>
              <w:bidi/>
              <w:jc w:val="both"/>
              <w:rPr>
                <w:rFonts w:asciiTheme="minorHAnsi" w:eastAsiaTheme="minorHAnsi" w:hAnsiTheme="minorHAnsi" w:cstheme="minorBidi"/>
                <w:sz w:val="32"/>
                <w:szCs w:val="32"/>
                <w:lang w:eastAsia="en-US" w:bidi="ar"/>
              </w:rPr>
            </w:pPr>
            <w:r w:rsidRPr="0049375B">
              <w:rPr>
                <w:rFonts w:asciiTheme="minorHAnsi" w:eastAsiaTheme="minorHAnsi" w:hAnsiTheme="minorHAnsi" w:cstheme="minorBidi"/>
                <w:sz w:val="32"/>
                <w:szCs w:val="32"/>
                <w:rtl/>
                <w:lang w:eastAsia="en-US" w:bidi="ar"/>
              </w:rPr>
              <w:t>آسيا الوسطى، مجموعات العرب وأفريقيا</w:t>
            </w:r>
          </w:p>
        </w:tc>
      </w:tr>
    </w:tbl>
    <w:p w14:paraId="31888416" w14:textId="77777777" w:rsidR="00F16CA9" w:rsidRPr="00061248" w:rsidRDefault="00F16CA9" w:rsidP="00F16CA9">
      <w:pPr>
        <w:pStyle w:val="NormalWeb"/>
        <w:jc w:val="both"/>
        <w:rPr>
          <w:sz w:val="26"/>
          <w:szCs w:val="26"/>
          <w:lang w:val="en-GB"/>
        </w:rPr>
      </w:pPr>
    </w:p>
    <w:bookmarkEnd w:id="1"/>
    <w:p w14:paraId="5D40121D" w14:textId="77777777" w:rsidR="00F16CA9" w:rsidRPr="00061248" w:rsidRDefault="00F16CA9" w:rsidP="00F16CA9">
      <w:pPr>
        <w:pStyle w:val="NormalWeb"/>
        <w:ind w:left="360"/>
        <w:jc w:val="both"/>
        <w:rPr>
          <w:sz w:val="26"/>
          <w:szCs w:val="26"/>
          <w:lang w:val="en-GB"/>
        </w:rPr>
      </w:pPr>
    </w:p>
    <w:p w14:paraId="70D17B5F" w14:textId="10854DCD" w:rsidR="00F16CA9" w:rsidRPr="0049375B" w:rsidRDefault="00F16CA9" w:rsidP="0035588C">
      <w:pPr>
        <w:bidi/>
        <w:contextualSpacing/>
        <w:rPr>
          <w:b/>
          <w:bCs/>
          <w:sz w:val="32"/>
          <w:szCs w:val="32"/>
          <w:lang w:bidi="ar"/>
        </w:rPr>
      </w:pPr>
      <w:r w:rsidRPr="0049375B">
        <w:rPr>
          <w:b/>
          <w:bCs/>
          <w:sz w:val="32"/>
          <w:szCs w:val="32"/>
          <w:rtl/>
          <w:lang w:bidi="ar"/>
        </w:rPr>
        <w:t>أمانة المنظمة الإسلامية للأمن الغذائي</w:t>
      </w:r>
    </w:p>
    <w:p w14:paraId="2F76E007" w14:textId="77777777" w:rsidR="00F16CA9" w:rsidRPr="0049375B" w:rsidRDefault="00F16CA9" w:rsidP="00F16CA9">
      <w:pPr>
        <w:bidi/>
        <w:contextualSpacing/>
        <w:rPr>
          <w:b/>
          <w:bCs/>
          <w:sz w:val="32"/>
          <w:szCs w:val="32"/>
          <w:lang w:bidi="ar"/>
        </w:rPr>
      </w:pPr>
      <w:r w:rsidRPr="0049375B">
        <w:rPr>
          <w:b/>
          <w:bCs/>
          <w:sz w:val="32"/>
          <w:szCs w:val="32"/>
          <w:rtl/>
          <w:lang w:bidi="ar"/>
        </w:rPr>
        <w:t>نور سلطان، جمهورية كازاخستان</w:t>
      </w:r>
    </w:p>
    <w:p w14:paraId="70BFE728" w14:textId="77777777" w:rsidR="00133EE6" w:rsidRPr="00061248" w:rsidRDefault="00133EE6" w:rsidP="00133EE6">
      <w:pPr>
        <w:pStyle w:val="NormalWeb"/>
        <w:ind w:left="360"/>
        <w:jc w:val="both"/>
        <w:rPr>
          <w:sz w:val="26"/>
          <w:szCs w:val="26"/>
          <w:lang w:val="en-GB"/>
        </w:rPr>
      </w:pPr>
    </w:p>
    <w:p w14:paraId="35CC5B3A" w14:textId="77777777" w:rsidR="007D13EB" w:rsidRPr="00061248" w:rsidRDefault="007D13EB" w:rsidP="00024CAE">
      <w:pPr>
        <w:spacing w:after="0" w:line="240" w:lineRule="auto"/>
        <w:ind w:firstLine="709"/>
        <w:jc w:val="both"/>
        <w:rPr>
          <w:rFonts w:ascii="Times New Roman" w:hAnsi="Times New Roman" w:cs="Times New Roman"/>
          <w:sz w:val="26"/>
          <w:szCs w:val="26"/>
          <w:lang w:val="en-GB"/>
        </w:rPr>
      </w:pPr>
    </w:p>
    <w:sectPr w:rsidR="007D13EB" w:rsidRPr="00061248" w:rsidSect="007C6020">
      <w:pgSz w:w="11906" w:h="16838"/>
      <w:pgMar w:top="1134"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11AB5"/>
    <w:multiLevelType w:val="hybridMultilevel"/>
    <w:tmpl w:val="7C4AAB3A"/>
    <w:lvl w:ilvl="0" w:tplc="23EC8E3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C40B40"/>
    <w:multiLevelType w:val="hybridMultilevel"/>
    <w:tmpl w:val="1908A05A"/>
    <w:lvl w:ilvl="0" w:tplc="0409000F">
      <w:start w:val="2"/>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92330"/>
    <w:multiLevelType w:val="hybridMultilevel"/>
    <w:tmpl w:val="19868942"/>
    <w:lvl w:ilvl="0" w:tplc="80DCE5B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B73455"/>
    <w:multiLevelType w:val="multilevel"/>
    <w:tmpl w:val="A5508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827E5D"/>
    <w:multiLevelType w:val="hybridMultilevel"/>
    <w:tmpl w:val="8D64DF0A"/>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AD6091"/>
    <w:multiLevelType w:val="hybridMultilevel"/>
    <w:tmpl w:val="D34CAD0C"/>
    <w:lvl w:ilvl="0" w:tplc="4A40E862">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89B5861"/>
    <w:multiLevelType w:val="hybridMultilevel"/>
    <w:tmpl w:val="D34CAD0C"/>
    <w:lvl w:ilvl="0" w:tplc="4A40E862">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34836"/>
    <w:multiLevelType w:val="hybridMultilevel"/>
    <w:tmpl w:val="D34CAD0C"/>
    <w:lvl w:ilvl="0" w:tplc="4A40E862">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6E910D8"/>
    <w:multiLevelType w:val="hybridMultilevel"/>
    <w:tmpl w:val="101C6AEC"/>
    <w:lvl w:ilvl="0" w:tplc="EB86F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1C82178"/>
    <w:multiLevelType w:val="hybridMultilevel"/>
    <w:tmpl w:val="3CD4239A"/>
    <w:lvl w:ilvl="0" w:tplc="041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EA36B79"/>
    <w:multiLevelType w:val="hybridMultilevel"/>
    <w:tmpl w:val="D34CAD0C"/>
    <w:lvl w:ilvl="0" w:tplc="4A40E862">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31F5F43"/>
    <w:multiLevelType w:val="hybridMultilevel"/>
    <w:tmpl w:val="B73867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2092055"/>
    <w:multiLevelType w:val="hybridMultilevel"/>
    <w:tmpl w:val="41A027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7E7C23DC"/>
    <w:multiLevelType w:val="hybridMultilevel"/>
    <w:tmpl w:val="19868942"/>
    <w:lvl w:ilvl="0" w:tplc="80DCE5B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E956D76"/>
    <w:multiLevelType w:val="multilevel"/>
    <w:tmpl w:val="372AD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0"/>
  </w:num>
  <w:num w:numId="4">
    <w:abstractNumId w:val="14"/>
  </w:num>
  <w:num w:numId="5">
    <w:abstractNumId w:val="3"/>
  </w:num>
  <w:num w:numId="6">
    <w:abstractNumId w:val="9"/>
  </w:num>
  <w:num w:numId="7">
    <w:abstractNumId w:val="4"/>
  </w:num>
  <w:num w:numId="8">
    <w:abstractNumId w:val="11"/>
  </w:num>
  <w:num w:numId="9">
    <w:abstractNumId w:val="10"/>
  </w:num>
  <w:num w:numId="10">
    <w:abstractNumId w:val="2"/>
  </w:num>
  <w:num w:numId="11">
    <w:abstractNumId w:val="5"/>
  </w:num>
  <w:num w:numId="12">
    <w:abstractNumId w:val="7"/>
  </w:num>
  <w:num w:numId="13">
    <w:abstractNumId w:val="6"/>
  </w:num>
  <w:num w:numId="14">
    <w:abstractNumId w:val="1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817"/>
    <w:rsid w:val="00004665"/>
    <w:rsid w:val="00024CAE"/>
    <w:rsid w:val="00041ECD"/>
    <w:rsid w:val="00061248"/>
    <w:rsid w:val="00074032"/>
    <w:rsid w:val="000D263C"/>
    <w:rsid w:val="000D4BEF"/>
    <w:rsid w:val="00102439"/>
    <w:rsid w:val="00106DFF"/>
    <w:rsid w:val="001278B0"/>
    <w:rsid w:val="00133EE6"/>
    <w:rsid w:val="0015478F"/>
    <w:rsid w:val="001666C9"/>
    <w:rsid w:val="00174A89"/>
    <w:rsid w:val="0018631D"/>
    <w:rsid w:val="00195930"/>
    <w:rsid w:val="001B2DB7"/>
    <w:rsid w:val="001C0F59"/>
    <w:rsid w:val="001F14C2"/>
    <w:rsid w:val="00231898"/>
    <w:rsid w:val="00247B41"/>
    <w:rsid w:val="00280238"/>
    <w:rsid w:val="00291200"/>
    <w:rsid w:val="002D2AF2"/>
    <w:rsid w:val="00307099"/>
    <w:rsid w:val="0035588C"/>
    <w:rsid w:val="003A59F0"/>
    <w:rsid w:val="003E0444"/>
    <w:rsid w:val="004000FA"/>
    <w:rsid w:val="00421CA2"/>
    <w:rsid w:val="004707AD"/>
    <w:rsid w:val="0049375B"/>
    <w:rsid w:val="00495592"/>
    <w:rsid w:val="004A7CB2"/>
    <w:rsid w:val="004D3579"/>
    <w:rsid w:val="004E535D"/>
    <w:rsid w:val="005303E6"/>
    <w:rsid w:val="00537251"/>
    <w:rsid w:val="005A7695"/>
    <w:rsid w:val="005D0611"/>
    <w:rsid w:val="005D5D28"/>
    <w:rsid w:val="005F6872"/>
    <w:rsid w:val="0060788F"/>
    <w:rsid w:val="00631AC1"/>
    <w:rsid w:val="00642383"/>
    <w:rsid w:val="00673A0D"/>
    <w:rsid w:val="0069374C"/>
    <w:rsid w:val="006A17D1"/>
    <w:rsid w:val="006A5CD4"/>
    <w:rsid w:val="006D60AF"/>
    <w:rsid w:val="006E7817"/>
    <w:rsid w:val="0074690D"/>
    <w:rsid w:val="007C48F7"/>
    <w:rsid w:val="007C6020"/>
    <w:rsid w:val="007D13EB"/>
    <w:rsid w:val="008359FD"/>
    <w:rsid w:val="008542B2"/>
    <w:rsid w:val="00856734"/>
    <w:rsid w:val="0088498F"/>
    <w:rsid w:val="00894399"/>
    <w:rsid w:val="008A0960"/>
    <w:rsid w:val="008C1B70"/>
    <w:rsid w:val="008C3547"/>
    <w:rsid w:val="008D4064"/>
    <w:rsid w:val="00960358"/>
    <w:rsid w:val="009714E4"/>
    <w:rsid w:val="009819FC"/>
    <w:rsid w:val="009E7561"/>
    <w:rsid w:val="00A23190"/>
    <w:rsid w:val="00A34CA4"/>
    <w:rsid w:val="00A46701"/>
    <w:rsid w:val="00A556CE"/>
    <w:rsid w:val="00AA0921"/>
    <w:rsid w:val="00AC1171"/>
    <w:rsid w:val="00AC5872"/>
    <w:rsid w:val="00AF60B0"/>
    <w:rsid w:val="00B0334C"/>
    <w:rsid w:val="00B115ED"/>
    <w:rsid w:val="00B21F52"/>
    <w:rsid w:val="00B27201"/>
    <w:rsid w:val="00B5224A"/>
    <w:rsid w:val="00B6314C"/>
    <w:rsid w:val="00C10276"/>
    <w:rsid w:val="00C161A9"/>
    <w:rsid w:val="00C17A17"/>
    <w:rsid w:val="00C5792E"/>
    <w:rsid w:val="00C623E0"/>
    <w:rsid w:val="00C66199"/>
    <w:rsid w:val="00C666E8"/>
    <w:rsid w:val="00C83B25"/>
    <w:rsid w:val="00CA12BB"/>
    <w:rsid w:val="00CC237A"/>
    <w:rsid w:val="00CE50CA"/>
    <w:rsid w:val="00CE74CD"/>
    <w:rsid w:val="00D01C1C"/>
    <w:rsid w:val="00D4201A"/>
    <w:rsid w:val="00D456D6"/>
    <w:rsid w:val="00DC388A"/>
    <w:rsid w:val="00DC7800"/>
    <w:rsid w:val="00DF04CE"/>
    <w:rsid w:val="00E9052F"/>
    <w:rsid w:val="00EB32F5"/>
    <w:rsid w:val="00EE5F90"/>
    <w:rsid w:val="00F16CA9"/>
    <w:rsid w:val="00F4354B"/>
    <w:rsid w:val="00F70A2B"/>
    <w:rsid w:val="00F774AD"/>
    <w:rsid w:val="00F876F9"/>
    <w:rsid w:val="00FA6248"/>
    <w:rsid w:val="00FE12C2"/>
    <w:rsid w:val="00FE6F57"/>
    <w:rsid w:val="00FF060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1ED0B"/>
  <w15:chartTrackingRefBased/>
  <w15:docId w15:val="{54ED2AAE-0C37-47A0-AFE2-16C267A0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31A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ListParagraph">
    <w:name w:val="List Paragraph"/>
    <w:basedOn w:val="Normal"/>
    <w:uiPriority w:val="34"/>
    <w:qFormat/>
    <w:rsid w:val="00B21F52"/>
    <w:pPr>
      <w:ind w:left="720"/>
      <w:contextualSpacing/>
    </w:pPr>
  </w:style>
  <w:style w:type="table" w:styleId="TableGrid">
    <w:name w:val="Table Grid"/>
    <w:basedOn w:val="TableNormal"/>
    <w:uiPriority w:val="39"/>
    <w:rsid w:val="00960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A0921"/>
    <w:rPr>
      <w:color w:val="0000FF"/>
      <w:u w:val="single"/>
    </w:rPr>
  </w:style>
  <w:style w:type="paragraph" w:styleId="BalloonText">
    <w:name w:val="Balloon Text"/>
    <w:basedOn w:val="Normal"/>
    <w:link w:val="BalloonTextChar"/>
    <w:uiPriority w:val="99"/>
    <w:semiHidden/>
    <w:unhideWhenUsed/>
    <w:rsid w:val="004D35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3579"/>
    <w:rPr>
      <w:rFonts w:ascii="Segoe UI" w:hAnsi="Segoe UI" w:cs="Segoe UI"/>
      <w:sz w:val="18"/>
      <w:szCs w:val="18"/>
    </w:rPr>
  </w:style>
  <w:style w:type="paragraph" w:styleId="HTMLPreformatted">
    <w:name w:val="HTML Preformatted"/>
    <w:basedOn w:val="Normal"/>
    <w:link w:val="HTMLPreformattedChar"/>
    <w:uiPriority w:val="99"/>
    <w:semiHidden/>
    <w:unhideWhenUsed/>
    <w:rsid w:val="001547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15478F"/>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379914">
      <w:bodyDiv w:val="1"/>
      <w:marLeft w:val="0"/>
      <w:marRight w:val="0"/>
      <w:marTop w:val="0"/>
      <w:marBottom w:val="0"/>
      <w:divBdr>
        <w:top w:val="none" w:sz="0" w:space="0" w:color="auto"/>
        <w:left w:val="none" w:sz="0" w:space="0" w:color="auto"/>
        <w:bottom w:val="none" w:sz="0" w:space="0" w:color="auto"/>
        <w:right w:val="none" w:sz="0" w:space="0" w:color="auto"/>
      </w:divBdr>
    </w:div>
    <w:div w:id="119764928">
      <w:bodyDiv w:val="1"/>
      <w:marLeft w:val="0"/>
      <w:marRight w:val="0"/>
      <w:marTop w:val="0"/>
      <w:marBottom w:val="0"/>
      <w:divBdr>
        <w:top w:val="none" w:sz="0" w:space="0" w:color="auto"/>
        <w:left w:val="none" w:sz="0" w:space="0" w:color="auto"/>
        <w:bottom w:val="none" w:sz="0" w:space="0" w:color="auto"/>
        <w:right w:val="none" w:sz="0" w:space="0" w:color="auto"/>
      </w:divBdr>
      <w:divsChild>
        <w:div w:id="500897930">
          <w:marLeft w:val="-240"/>
          <w:marRight w:val="-240"/>
          <w:marTop w:val="0"/>
          <w:marBottom w:val="0"/>
          <w:divBdr>
            <w:top w:val="none" w:sz="0" w:space="0" w:color="auto"/>
            <w:left w:val="none" w:sz="0" w:space="0" w:color="auto"/>
            <w:bottom w:val="none" w:sz="0" w:space="0" w:color="auto"/>
            <w:right w:val="none" w:sz="0" w:space="0" w:color="auto"/>
          </w:divBdr>
          <w:divsChild>
            <w:div w:id="309596085">
              <w:marLeft w:val="0"/>
              <w:marRight w:val="0"/>
              <w:marTop w:val="0"/>
              <w:marBottom w:val="0"/>
              <w:divBdr>
                <w:top w:val="none" w:sz="0" w:space="0" w:color="auto"/>
                <w:left w:val="none" w:sz="0" w:space="0" w:color="auto"/>
                <w:bottom w:val="none" w:sz="0" w:space="0" w:color="auto"/>
                <w:right w:val="none" w:sz="0" w:space="0" w:color="auto"/>
              </w:divBdr>
              <w:divsChild>
                <w:div w:id="40738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57484">
      <w:bodyDiv w:val="1"/>
      <w:marLeft w:val="0"/>
      <w:marRight w:val="0"/>
      <w:marTop w:val="0"/>
      <w:marBottom w:val="0"/>
      <w:divBdr>
        <w:top w:val="none" w:sz="0" w:space="0" w:color="auto"/>
        <w:left w:val="none" w:sz="0" w:space="0" w:color="auto"/>
        <w:bottom w:val="none" w:sz="0" w:space="0" w:color="auto"/>
        <w:right w:val="none" w:sz="0" w:space="0" w:color="auto"/>
      </w:divBdr>
    </w:div>
    <w:div w:id="122386796">
      <w:bodyDiv w:val="1"/>
      <w:marLeft w:val="0"/>
      <w:marRight w:val="0"/>
      <w:marTop w:val="0"/>
      <w:marBottom w:val="0"/>
      <w:divBdr>
        <w:top w:val="none" w:sz="0" w:space="0" w:color="auto"/>
        <w:left w:val="none" w:sz="0" w:space="0" w:color="auto"/>
        <w:bottom w:val="none" w:sz="0" w:space="0" w:color="auto"/>
        <w:right w:val="none" w:sz="0" w:space="0" w:color="auto"/>
      </w:divBdr>
    </w:div>
    <w:div w:id="159010905">
      <w:bodyDiv w:val="1"/>
      <w:marLeft w:val="0"/>
      <w:marRight w:val="0"/>
      <w:marTop w:val="0"/>
      <w:marBottom w:val="0"/>
      <w:divBdr>
        <w:top w:val="none" w:sz="0" w:space="0" w:color="auto"/>
        <w:left w:val="none" w:sz="0" w:space="0" w:color="auto"/>
        <w:bottom w:val="none" w:sz="0" w:space="0" w:color="auto"/>
        <w:right w:val="none" w:sz="0" w:space="0" w:color="auto"/>
      </w:divBdr>
    </w:div>
    <w:div w:id="406997840">
      <w:bodyDiv w:val="1"/>
      <w:marLeft w:val="0"/>
      <w:marRight w:val="0"/>
      <w:marTop w:val="0"/>
      <w:marBottom w:val="0"/>
      <w:divBdr>
        <w:top w:val="none" w:sz="0" w:space="0" w:color="auto"/>
        <w:left w:val="none" w:sz="0" w:space="0" w:color="auto"/>
        <w:bottom w:val="none" w:sz="0" w:space="0" w:color="auto"/>
        <w:right w:val="none" w:sz="0" w:space="0" w:color="auto"/>
      </w:divBdr>
    </w:div>
    <w:div w:id="495612899">
      <w:bodyDiv w:val="1"/>
      <w:marLeft w:val="0"/>
      <w:marRight w:val="0"/>
      <w:marTop w:val="0"/>
      <w:marBottom w:val="0"/>
      <w:divBdr>
        <w:top w:val="none" w:sz="0" w:space="0" w:color="auto"/>
        <w:left w:val="none" w:sz="0" w:space="0" w:color="auto"/>
        <w:bottom w:val="none" w:sz="0" w:space="0" w:color="auto"/>
        <w:right w:val="none" w:sz="0" w:space="0" w:color="auto"/>
      </w:divBdr>
    </w:div>
    <w:div w:id="515274064">
      <w:bodyDiv w:val="1"/>
      <w:marLeft w:val="0"/>
      <w:marRight w:val="0"/>
      <w:marTop w:val="0"/>
      <w:marBottom w:val="0"/>
      <w:divBdr>
        <w:top w:val="none" w:sz="0" w:space="0" w:color="auto"/>
        <w:left w:val="none" w:sz="0" w:space="0" w:color="auto"/>
        <w:bottom w:val="none" w:sz="0" w:space="0" w:color="auto"/>
        <w:right w:val="none" w:sz="0" w:space="0" w:color="auto"/>
      </w:divBdr>
    </w:div>
    <w:div w:id="823203149">
      <w:bodyDiv w:val="1"/>
      <w:marLeft w:val="0"/>
      <w:marRight w:val="0"/>
      <w:marTop w:val="0"/>
      <w:marBottom w:val="0"/>
      <w:divBdr>
        <w:top w:val="none" w:sz="0" w:space="0" w:color="auto"/>
        <w:left w:val="none" w:sz="0" w:space="0" w:color="auto"/>
        <w:bottom w:val="none" w:sz="0" w:space="0" w:color="auto"/>
        <w:right w:val="none" w:sz="0" w:space="0" w:color="auto"/>
      </w:divBdr>
    </w:div>
    <w:div w:id="881938902">
      <w:bodyDiv w:val="1"/>
      <w:marLeft w:val="0"/>
      <w:marRight w:val="0"/>
      <w:marTop w:val="0"/>
      <w:marBottom w:val="0"/>
      <w:divBdr>
        <w:top w:val="none" w:sz="0" w:space="0" w:color="auto"/>
        <w:left w:val="none" w:sz="0" w:space="0" w:color="auto"/>
        <w:bottom w:val="none" w:sz="0" w:space="0" w:color="auto"/>
        <w:right w:val="none" w:sz="0" w:space="0" w:color="auto"/>
      </w:divBdr>
    </w:div>
    <w:div w:id="1038775523">
      <w:bodyDiv w:val="1"/>
      <w:marLeft w:val="0"/>
      <w:marRight w:val="0"/>
      <w:marTop w:val="0"/>
      <w:marBottom w:val="0"/>
      <w:divBdr>
        <w:top w:val="none" w:sz="0" w:space="0" w:color="auto"/>
        <w:left w:val="none" w:sz="0" w:space="0" w:color="auto"/>
        <w:bottom w:val="none" w:sz="0" w:space="0" w:color="auto"/>
        <w:right w:val="none" w:sz="0" w:space="0" w:color="auto"/>
      </w:divBdr>
    </w:div>
    <w:div w:id="187526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64642-42E2-445F-B693-B6022B688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658</Words>
  <Characters>3756</Characters>
  <Application>Microsoft Office Word</Application>
  <DocSecurity>0</DocSecurity>
  <Lines>31</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Dr. Ismail Abdelhamid</cp:lastModifiedBy>
  <cp:revision>5</cp:revision>
  <cp:lastPrinted>2020-01-08T09:32:00Z</cp:lastPrinted>
  <dcterms:created xsi:type="dcterms:W3CDTF">2020-03-19T11:16:00Z</dcterms:created>
  <dcterms:modified xsi:type="dcterms:W3CDTF">2020-03-20T09:14:00Z</dcterms:modified>
</cp:coreProperties>
</file>