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31F7D" w14:textId="541BDE05" w:rsidR="00221A9C" w:rsidRDefault="00221A9C" w:rsidP="00263033">
      <w:pPr>
        <w:pStyle w:val="NormalWeb"/>
        <w:spacing w:before="0" w:beforeAutospacing="0" w:after="0" w:afterAutospacing="0"/>
        <w:jc w:val="center"/>
        <w:rPr>
          <w:rStyle w:val="Strong"/>
          <w:color w:val="0E101A"/>
          <w:sz w:val="24"/>
          <w:rtl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C2136F7" wp14:editId="4CB5E81E">
            <wp:simplePos x="0" y="0"/>
            <wp:positionH relativeFrom="margin">
              <wp:align>center</wp:align>
            </wp:positionH>
            <wp:positionV relativeFrom="paragraph">
              <wp:posOffset>156845</wp:posOffset>
            </wp:positionV>
            <wp:extent cx="698182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71" y="21482"/>
                <wp:lineTo x="215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AD1AD6" w14:textId="77777777" w:rsidR="00221A9C" w:rsidRDefault="00221A9C" w:rsidP="00263033">
      <w:pPr>
        <w:pStyle w:val="NormalWeb"/>
        <w:spacing w:before="0" w:beforeAutospacing="0" w:after="0" w:afterAutospacing="0"/>
        <w:jc w:val="center"/>
        <w:rPr>
          <w:rStyle w:val="Strong"/>
          <w:color w:val="0E101A"/>
          <w:sz w:val="24"/>
          <w:rtl/>
          <w:lang w:val="en-US"/>
        </w:rPr>
      </w:pPr>
    </w:p>
    <w:p w14:paraId="2E35E59C" w14:textId="1A1303F7" w:rsidR="00C613CD" w:rsidRPr="002B1444" w:rsidRDefault="00C613CD" w:rsidP="002B1444">
      <w:pPr>
        <w:bidi/>
        <w:spacing w:after="0" w:line="276" w:lineRule="auto"/>
        <w:jc w:val="right"/>
        <w:rPr>
          <w:b/>
          <w:bCs/>
          <w:szCs w:val="40"/>
          <w:rtl/>
          <w:lang w:val="ru-RU"/>
        </w:rPr>
      </w:pPr>
      <w:r w:rsidRPr="002B1444">
        <w:rPr>
          <w:rFonts w:hint="cs"/>
          <w:b/>
          <w:bCs/>
          <w:szCs w:val="40"/>
          <w:rtl/>
          <w:lang w:val="ru-RU"/>
        </w:rPr>
        <w:t xml:space="preserve">المرفق </w:t>
      </w:r>
      <w:r w:rsidR="00E57BD1">
        <w:rPr>
          <w:rFonts w:hint="cs"/>
          <w:b/>
          <w:bCs/>
          <w:sz w:val="40"/>
          <w:szCs w:val="40"/>
          <w:rtl/>
          <w:lang w:bidi="ar-EG"/>
        </w:rPr>
        <w:t>رقم</w:t>
      </w:r>
      <w:r w:rsidRPr="002B1444">
        <w:rPr>
          <w:rFonts w:hint="cs"/>
          <w:b/>
          <w:bCs/>
          <w:szCs w:val="40"/>
          <w:rtl/>
          <w:lang w:val="ru-RU"/>
        </w:rPr>
        <w:t xml:space="preserve"> 2</w:t>
      </w:r>
    </w:p>
    <w:p w14:paraId="158FA6CB" w14:textId="77777777" w:rsidR="00263033" w:rsidRPr="002B1444" w:rsidRDefault="00263033" w:rsidP="002B1444">
      <w:pPr>
        <w:bidi/>
        <w:spacing w:after="0" w:line="276" w:lineRule="auto"/>
        <w:jc w:val="center"/>
        <w:rPr>
          <w:b/>
          <w:bCs/>
          <w:sz w:val="40"/>
          <w:szCs w:val="40"/>
          <w:lang w:val="ru-RU" w:bidi="ar"/>
        </w:rPr>
      </w:pPr>
      <w:r w:rsidRPr="002B1444">
        <w:rPr>
          <w:b/>
          <w:bCs/>
          <w:sz w:val="40"/>
          <w:szCs w:val="40"/>
          <w:rtl/>
          <w:lang w:val="ru-RU"/>
        </w:rPr>
        <w:t>تقرير</w:t>
      </w:r>
    </w:p>
    <w:p w14:paraId="42FE7CF5" w14:textId="23AE817D" w:rsidR="00263033" w:rsidRPr="002B1444" w:rsidRDefault="00263033" w:rsidP="002B1444">
      <w:pPr>
        <w:bidi/>
        <w:spacing w:after="0" w:line="276" w:lineRule="auto"/>
        <w:jc w:val="center"/>
        <w:rPr>
          <w:b/>
          <w:bCs/>
          <w:sz w:val="40"/>
          <w:szCs w:val="40"/>
          <w:lang w:val="ru-RU" w:bidi="ar"/>
        </w:rPr>
      </w:pPr>
      <w:r w:rsidRPr="002B1444">
        <w:rPr>
          <w:b/>
          <w:bCs/>
          <w:sz w:val="40"/>
          <w:szCs w:val="40"/>
          <w:rtl/>
          <w:lang w:val="ru-RU"/>
        </w:rPr>
        <w:t xml:space="preserve">بشأن </w:t>
      </w:r>
      <w:r w:rsidR="00465643" w:rsidRPr="002B1444">
        <w:rPr>
          <w:rFonts w:hint="cs"/>
          <w:b/>
          <w:bCs/>
          <w:sz w:val="40"/>
          <w:szCs w:val="40"/>
          <w:rtl/>
          <w:lang w:val="ru-RU"/>
        </w:rPr>
        <w:t>المساهمات</w:t>
      </w:r>
      <w:r w:rsidRPr="002B1444">
        <w:rPr>
          <w:b/>
          <w:bCs/>
          <w:sz w:val="40"/>
          <w:szCs w:val="40"/>
          <w:rtl/>
          <w:lang w:val="ru-RU"/>
        </w:rPr>
        <w:t xml:space="preserve"> الإلزامية والطوعية</w:t>
      </w:r>
    </w:p>
    <w:p w14:paraId="65F22559" w14:textId="77777777" w:rsidR="00263033" w:rsidRPr="00A27F2B" w:rsidRDefault="00263033" w:rsidP="00263033">
      <w:pPr>
        <w:pStyle w:val="NormalWeb"/>
        <w:spacing w:before="0" w:beforeAutospacing="0" w:after="0" w:afterAutospacing="0"/>
        <w:jc w:val="center"/>
        <w:rPr>
          <w:color w:val="0E101A"/>
          <w:sz w:val="24"/>
          <w:lang w:val="en-US"/>
        </w:rPr>
      </w:pPr>
    </w:p>
    <w:p w14:paraId="0ED9B3D3" w14:textId="77777777" w:rsidR="00263033" w:rsidRPr="00A27F2B" w:rsidRDefault="00263033" w:rsidP="00263033">
      <w:pPr>
        <w:pStyle w:val="NormalWeb"/>
        <w:spacing w:before="0" w:beforeAutospacing="0" w:after="0" w:afterAutospacing="0"/>
        <w:rPr>
          <w:color w:val="0E101A"/>
          <w:sz w:val="24"/>
          <w:lang w:val="en-US"/>
        </w:rPr>
      </w:pPr>
    </w:p>
    <w:p w14:paraId="183B0ED2" w14:textId="763EAACC" w:rsidR="00263033" w:rsidRPr="00E57BD1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يأتي المصدر الرئيسي لإيراداتنا من المساهمات الإلزامية للدول الأعضاء التي تم حسابها حسب الجدول ووافق عليها قرار الجمعية العامة في 29 أغسطس 2019، في جدة، المملكة العربية السعودية. </w:t>
      </w:r>
      <w:r w:rsid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و 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حتى 6 أبريل 2020، لم </w:t>
      </w:r>
      <w:r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يتم تلقي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أي من المساهمات الإلزامية.</w:t>
      </w:r>
    </w:p>
    <w:p w14:paraId="68323BD9" w14:textId="4B127218" w:rsidR="00263033" w:rsidRPr="00E57BD1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وتنفق معظم ميزانية المنظمة على مواصلة عملها الإداري والتشغيلي الحالي، ودعم البرامج الرئيسية، وتنفيذ مشاريع مثل قاعدة البيانات الإلكترونية، وسير العمل، وما إلى ذلك.</w:t>
      </w:r>
    </w:p>
    <w:p w14:paraId="5858F43C" w14:textId="40DF2008" w:rsidR="00263033" w:rsidRDefault="00263033" w:rsidP="00263033">
      <w:pPr>
        <w:pStyle w:val="NormalWeb"/>
        <w:bidi/>
        <w:spacing w:before="120" w:beforeAutospacing="0" w:after="120" w:afterAutospacing="0"/>
        <w:jc w:val="both"/>
        <w:rPr>
          <w:color w:val="0E101A"/>
          <w:sz w:val="28"/>
          <w:szCs w:val="28"/>
          <w:rtl/>
          <w:lang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وقد يؤدي </w:t>
      </w:r>
      <w:r w:rsidR="00110A36"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عدم 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دفع الاشتراكات في الوقت المناسب إلى استحالة </w:t>
      </w:r>
      <w:r w:rsidR="00110A36"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دفع اجور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موظفي المنظمة في المستقبل المقبل</w:t>
      </w:r>
      <w:r w:rsidRPr="00110A36">
        <w:rPr>
          <w:color w:val="0E101A"/>
          <w:sz w:val="28"/>
          <w:szCs w:val="28"/>
          <w:rtl/>
          <w:lang w:bidi="ar"/>
        </w:rPr>
        <w:t>.</w:t>
      </w:r>
    </w:p>
    <w:p w14:paraId="355EACD4" w14:textId="6DAB0F62" w:rsidR="00263033" w:rsidRPr="00E57BD1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وتصر </w:t>
      </w:r>
      <w:r w:rsid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ال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أمانة، مسترشدة ب</w:t>
      </w:r>
      <w:r w:rsid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ال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قرارات </w:t>
      </w:r>
      <w:r w:rsidR="00E57BD1"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الصادرة عن 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الـ</w:t>
      </w:r>
      <w:r w:rsidR="009D3104"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منظمة الإسلامية للأمن الغذائي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، على أنه يجب على جميع البلدان الأعضاء دون استثناء أن تفي بواجبها وأن تقدم مدفوعاتها عن السنة الحالية </w:t>
      </w:r>
      <w:r w:rsidR="009D3104"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ل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عام 2020.</w:t>
      </w:r>
    </w:p>
    <w:p w14:paraId="34CC54F0" w14:textId="77777777" w:rsidR="00263033" w:rsidRPr="00E57BD1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وإذ نعرب عن قلقنا البالغ إزاء نقص التمويل الطوعي، فإننا نخشى أن يؤثر ذلك سلبا على الأنشطة الحالية للمنظمة.</w:t>
      </w:r>
    </w:p>
    <w:p w14:paraId="66F74C83" w14:textId="65116B16" w:rsidR="00263033" w:rsidRPr="00E57BD1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وتذكر أمانة </w:t>
      </w:r>
      <w:r w:rsidR="00CA6330"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الـ</w:t>
      </w:r>
      <w:r w:rsidR="00CA6330" w:rsidRPr="00E57BD1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منظمة الإسلامية للأمن الغذائي 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أن نقص التمويل قد يقوض أيضا تخطيط وتنفيذ برامجها ومشاريعها من المنظورالقصير</w:t>
      </w:r>
      <w:r w:rsid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E57BD1">
        <w:rPr>
          <w:rFonts w:asciiTheme="minorHAnsi" w:hAnsiTheme="minorHAnsi" w:cstheme="minorBidi"/>
          <w:sz w:val="32"/>
          <w:szCs w:val="32"/>
          <w:rtl/>
          <w:lang w:eastAsia="en-US" w:bidi="ar"/>
        </w:rPr>
        <w:t>والطويل الأجل على السواء.</w:t>
      </w:r>
    </w:p>
    <w:p w14:paraId="75BE84F3" w14:textId="1B668170" w:rsidR="00263033" w:rsidRPr="002F70A0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وفي هذا الصدد، تود أمانة </w:t>
      </w:r>
      <w:r w:rsidR="00CA6330"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الـ</w:t>
      </w:r>
      <w:r w:rsidR="00CA6330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منظمة الإسلامية للأمن الغذائي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أن تذكر بأن حكومة جمهورية كازاخستان قدمت تبرعا قدره 2.25 مليون دولار في الفترة 2018-2019. وعلاوة على ذلك،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lastRenderedPageBreak/>
        <w:t>أُبلغت</w:t>
      </w:r>
      <w:r w:rsid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رسميا بأن</w:t>
      </w:r>
      <w:r w:rsid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المساهمة</w:t>
      </w:r>
      <w:r w:rsid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الإلزامية لكازاخستان لعام 2020 </w:t>
      </w:r>
      <w:r w:rsidR="00CA6330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سيتم تحويلها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بحلول نهاية </w:t>
      </w:r>
      <w:r w:rsidR="00CA6330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شهر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أبريل.</w:t>
      </w:r>
    </w:p>
    <w:p w14:paraId="0DFD0708" w14:textId="18E8F09D" w:rsidR="00263033" w:rsidRPr="002F70A0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في عام 2018، أعلنت حكومة المملكة العربية السعودية عن تخصيص تبرع بقيمة </w:t>
      </w:r>
      <w:r w:rsidR="00CA6330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2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مليون دولار للسنوات الخمس المقبلة، ومع ذلك، لم يتم دفع المبلغ بعد.</w:t>
      </w:r>
    </w:p>
    <w:p w14:paraId="7C659D43" w14:textId="3C31BC1F" w:rsidR="00263033" w:rsidRPr="002F70A0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rtl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ولتعزيز استقرار </w:t>
      </w:r>
      <w:r w:rsidR="000448FA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الوضع المالي الحالي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وإمكانية التنبؤ بها، تناشد الأمانة الدول الأعضاء فيها أن تحذو حذو كازاخستان والمملكة العربية السعودية وأن تقدم دعمهما عن طريق التمويل الطوعي.</w:t>
      </w:r>
    </w:p>
    <w:p w14:paraId="2E0A3725" w14:textId="22CE448E" w:rsidR="00263033" w:rsidRPr="002F70A0" w:rsidRDefault="00263033" w:rsidP="000448FA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rtl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وتعتقد الأمانة أن توفيرالتمويل </w:t>
      </w:r>
      <w:r w:rsidR="000448FA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المنتظم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</w:t>
      </w:r>
      <w:r w:rsidR="000448FA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والمناسب و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الذي يمكن التنبؤ به</w:t>
      </w:r>
      <w:r w:rsidR="000448FA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من شأنه أن يسمح للمنظمة بمواصلة عملها من المنظور الطويل</w:t>
      </w:r>
      <w:r w:rsid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الأجل، وتعرب عن أملها في أن تعجل </w:t>
      </w:r>
      <w:r w:rsidR="000448FA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الدول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الأعضاء الأخرى بتقديم مساهماتها المالية.</w:t>
      </w:r>
    </w:p>
    <w:p w14:paraId="21D54443" w14:textId="162A887C" w:rsidR="00263033" w:rsidRPr="002F70A0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rtl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على الرغم من الصعوبات الاقتصادية التي يواجهها العالم بسبب </w:t>
      </w:r>
      <w:r w:rsidR="00985BEE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جائحة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 COVID-19، لا يزال الحفاظ على المنظمة هو أقصى واجب للدول الأعضاء</w:t>
      </w:r>
      <w:r w:rsidR="00985BEE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>.</w:t>
      </w:r>
    </w:p>
    <w:p w14:paraId="694D91C4" w14:textId="1B131788" w:rsidR="00263033" w:rsidRPr="002F70A0" w:rsidRDefault="00263033" w:rsidP="00263033">
      <w:pPr>
        <w:pStyle w:val="NormalWeb"/>
        <w:bidi/>
        <w:spacing w:before="120" w:beforeAutospacing="0" w:after="120" w:afterAutospacing="0"/>
        <w:jc w:val="both"/>
        <w:rPr>
          <w:rFonts w:asciiTheme="minorHAnsi" w:hAnsiTheme="minorHAnsi" w:cstheme="minorBidi"/>
          <w:sz w:val="32"/>
          <w:szCs w:val="32"/>
          <w:lang w:eastAsia="en-US" w:bidi="ar"/>
        </w:rPr>
      </w:pP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النظام الأساسي للمنظمة</w:t>
      </w:r>
      <w:r w:rsidR="00985BEE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 الإسلامية للأمن الغذائي </w:t>
      </w:r>
      <w:r w:rsidR="00465643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يعني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 xml:space="preserve">العضوية في منظمة دولية؛ </w:t>
      </w:r>
      <w:r w:rsidR="00465643" w:rsidRPr="002F70A0">
        <w:rPr>
          <w:rFonts w:asciiTheme="minorHAnsi" w:hAnsiTheme="minorHAnsi" w:cstheme="minorBidi" w:hint="cs"/>
          <w:sz w:val="32"/>
          <w:szCs w:val="32"/>
          <w:rtl/>
          <w:lang w:eastAsia="en-US" w:bidi="ar"/>
        </w:rPr>
        <w:t xml:space="preserve">وتتضمن </w:t>
      </w:r>
      <w:r w:rsidRPr="002F70A0">
        <w:rPr>
          <w:rFonts w:asciiTheme="minorHAnsi" w:hAnsiTheme="minorHAnsi" w:cstheme="minorBidi"/>
          <w:sz w:val="32"/>
          <w:szCs w:val="32"/>
          <w:rtl/>
          <w:lang w:eastAsia="en-US" w:bidi="ar"/>
        </w:rPr>
        <w:t>العضوية مساهمات مالية إلزامية للدفع.</w:t>
      </w:r>
    </w:p>
    <w:p w14:paraId="5FDDE8F6" w14:textId="3D79CE80" w:rsidR="00263033" w:rsidRDefault="00263033" w:rsidP="00263033">
      <w:pPr>
        <w:rPr>
          <w:rtl/>
        </w:rPr>
      </w:pPr>
    </w:p>
    <w:p w14:paraId="3CBF7063" w14:textId="77777777" w:rsidR="002F70A0" w:rsidRDefault="00465643" w:rsidP="007935EB">
      <w:pPr>
        <w:pStyle w:val="NormalWeb"/>
        <w:bidi/>
        <w:spacing w:before="120" w:beforeAutospacing="0" w:after="120" w:afterAutospacing="0"/>
        <w:jc w:val="center"/>
        <w:rPr>
          <w:rFonts w:asciiTheme="minorHAnsi" w:hAnsiTheme="minorHAnsi" w:cstheme="minorBidi"/>
          <w:b/>
          <w:bCs/>
          <w:sz w:val="32"/>
          <w:szCs w:val="32"/>
          <w:rtl/>
          <w:lang w:eastAsia="en-US" w:bidi="ar"/>
        </w:rPr>
      </w:pPr>
      <w:r w:rsidRPr="002F70A0">
        <w:rPr>
          <w:rFonts w:asciiTheme="minorHAnsi" w:hAnsiTheme="minorHAnsi" w:cstheme="minorBidi"/>
          <w:b/>
          <w:bCs/>
          <w:sz w:val="32"/>
          <w:szCs w:val="32"/>
          <w:lang w:eastAsia="en-US" w:bidi="ar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0EC3991" wp14:editId="51693668">
                <wp:simplePos x="0" y="0"/>
                <wp:positionH relativeFrom="column">
                  <wp:posOffset>7235175</wp:posOffset>
                </wp:positionH>
                <wp:positionV relativeFrom="paragraph">
                  <wp:posOffset>5094925</wp:posOffset>
                </wp:positionV>
                <wp:extent cx="360" cy="360"/>
                <wp:effectExtent l="38100" t="38100" r="38100" b="38100"/>
                <wp:wrapNone/>
                <wp:docPr id="14" name="Рукописный ввод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FB86C9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4" o:spid="_x0000_s1026" type="#_x0000_t75" style="position:absolute;margin-left:569.35pt;margin-top:400.8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">
                <v:imagedata r:id="rId6" o:title=""/>
              </v:shape>
            </w:pict>
          </mc:Fallback>
        </mc:AlternateContent>
      </w:r>
      <w:r w:rsidRPr="002F70A0">
        <w:rPr>
          <w:rFonts w:asciiTheme="minorHAnsi" w:hAnsiTheme="minorHAnsi" w:cstheme="minorBidi"/>
          <w:b/>
          <w:bCs/>
          <w:sz w:val="32"/>
          <w:szCs w:val="32"/>
          <w:lang w:eastAsia="en-US" w:bidi="ar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C591F9A" wp14:editId="121E3F66">
                <wp:simplePos x="0" y="0"/>
                <wp:positionH relativeFrom="column">
                  <wp:posOffset>7235175</wp:posOffset>
                </wp:positionH>
                <wp:positionV relativeFrom="paragraph">
                  <wp:posOffset>5094925</wp:posOffset>
                </wp:positionV>
                <wp:extent cx="360" cy="360"/>
                <wp:effectExtent l="38100" t="38100" r="38100" b="38100"/>
                <wp:wrapNone/>
                <wp:docPr id="13" name="Рукописный ввод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322967" id="Рукописный ввод 13" o:spid="_x0000_s1026" type="#_x0000_t75" style="position:absolute;margin-left:569.35pt;margin-top:400.8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">
                <v:imagedata r:id="rId6" o:title=""/>
              </v:shape>
            </w:pict>
          </mc:Fallback>
        </mc:AlternateContent>
      </w:r>
      <w:r w:rsidRPr="002F70A0">
        <w:rPr>
          <w:rFonts w:asciiTheme="minorHAnsi" w:hAnsiTheme="minorHAnsi" w:cstheme="minorBidi"/>
          <w:b/>
          <w:bCs/>
          <w:sz w:val="32"/>
          <w:szCs w:val="32"/>
          <w:lang w:eastAsia="en-US" w:bidi="ar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D72E779" wp14:editId="2C26E85F">
                <wp:simplePos x="0" y="0"/>
                <wp:positionH relativeFrom="column">
                  <wp:posOffset>6044295</wp:posOffset>
                </wp:positionH>
                <wp:positionV relativeFrom="paragraph">
                  <wp:posOffset>5342605</wp:posOffset>
                </wp:positionV>
                <wp:extent cx="360" cy="360"/>
                <wp:effectExtent l="38100" t="38100" r="38100" b="38100"/>
                <wp:wrapNone/>
                <wp:docPr id="12" name="Рукописный ввод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CE8C92" id="Рукописный ввод 12" o:spid="_x0000_s1026" type="#_x0000_t75" style="position:absolute;margin-left:475.6pt;margin-top:420.3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">
                <v:imagedata r:id="rId6" o:title=""/>
              </v:shape>
            </w:pict>
          </mc:Fallback>
        </mc:AlternateContent>
      </w:r>
      <w:r w:rsidRPr="002F70A0">
        <w:rPr>
          <w:rFonts w:asciiTheme="minorHAnsi" w:hAnsiTheme="minorHAnsi" w:cstheme="minorBidi" w:hint="cs"/>
          <w:b/>
          <w:bCs/>
          <w:sz w:val="32"/>
          <w:szCs w:val="32"/>
          <w:rtl/>
          <w:lang w:eastAsia="en-US" w:bidi="ar"/>
        </w:rPr>
        <w:t xml:space="preserve">قائمة بالمساهمات الإلزامية للدول الأعضاء بالمنظمة الإسلامية للأمن </w:t>
      </w:r>
      <w:r w:rsidR="002F70A0">
        <w:rPr>
          <w:rFonts w:asciiTheme="minorHAnsi" w:hAnsiTheme="minorHAnsi" w:cstheme="minorBidi" w:hint="cs"/>
          <w:b/>
          <w:bCs/>
          <w:sz w:val="32"/>
          <w:szCs w:val="32"/>
          <w:rtl/>
          <w:lang w:eastAsia="en-US" w:bidi="ar"/>
        </w:rPr>
        <w:t>ا</w:t>
      </w:r>
      <w:r w:rsidRPr="002F70A0">
        <w:rPr>
          <w:rFonts w:asciiTheme="minorHAnsi" w:hAnsiTheme="minorHAnsi" w:cstheme="minorBidi" w:hint="cs"/>
          <w:b/>
          <w:bCs/>
          <w:sz w:val="32"/>
          <w:szCs w:val="32"/>
          <w:rtl/>
          <w:lang w:eastAsia="en-US" w:bidi="ar"/>
        </w:rPr>
        <w:t>لغذائي</w:t>
      </w:r>
    </w:p>
    <w:p w14:paraId="44598785" w14:textId="0659C3F6" w:rsidR="00465643" w:rsidRPr="002F70A0" w:rsidRDefault="00465643" w:rsidP="002F70A0">
      <w:pPr>
        <w:pStyle w:val="NormalWeb"/>
        <w:bidi/>
        <w:spacing w:before="120" w:beforeAutospacing="0" w:after="120" w:afterAutospacing="0"/>
        <w:jc w:val="center"/>
        <w:rPr>
          <w:rFonts w:asciiTheme="minorHAnsi" w:hAnsiTheme="minorHAnsi" w:cstheme="minorBidi"/>
          <w:b/>
          <w:bCs/>
          <w:sz w:val="32"/>
          <w:szCs w:val="32"/>
          <w:rtl/>
          <w:lang w:eastAsia="en-US" w:bidi="ar"/>
        </w:rPr>
      </w:pPr>
      <w:r w:rsidRPr="002F70A0">
        <w:rPr>
          <w:rFonts w:asciiTheme="minorHAnsi" w:hAnsiTheme="minorHAnsi" w:cstheme="minorBidi" w:hint="cs"/>
          <w:b/>
          <w:bCs/>
          <w:sz w:val="32"/>
          <w:szCs w:val="32"/>
          <w:rtl/>
          <w:lang w:eastAsia="en-US" w:bidi="ar"/>
        </w:rPr>
        <w:t xml:space="preserve"> 2020 -2022</w:t>
      </w:r>
      <w:r w:rsidR="007935EB" w:rsidRPr="002F70A0">
        <w:rPr>
          <w:rFonts w:asciiTheme="minorHAnsi" w:hAnsiTheme="minorHAnsi" w:cstheme="minorBidi" w:hint="cs"/>
          <w:b/>
          <w:bCs/>
          <w:sz w:val="32"/>
          <w:szCs w:val="32"/>
          <w:rtl/>
          <w:lang w:eastAsia="en-US" w:bidi="ar"/>
        </w:rPr>
        <w:t>، بالدولار الأمريكى</w:t>
      </w:r>
    </w:p>
    <w:tbl>
      <w:tblPr>
        <w:bidiVisual/>
        <w:tblW w:w="9800" w:type="dxa"/>
        <w:jc w:val="center"/>
        <w:tblLook w:val="04A0" w:firstRow="1" w:lastRow="0" w:firstColumn="1" w:lastColumn="0" w:noHBand="0" w:noVBand="1"/>
      </w:tblPr>
      <w:tblGrid>
        <w:gridCol w:w="715"/>
        <w:gridCol w:w="3595"/>
        <w:gridCol w:w="1651"/>
        <w:gridCol w:w="1779"/>
        <w:gridCol w:w="2060"/>
      </w:tblGrid>
      <w:tr w:rsidR="00174C54" w:rsidRPr="00C83BA7" w14:paraId="52EDA76F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8E98" w14:textId="77777777" w:rsidR="00174C54" w:rsidRPr="002F70A0" w:rsidRDefault="00174C54" w:rsidP="00174C54">
            <w:pPr>
              <w:jc w:val="center"/>
              <w:rPr>
                <w:sz w:val="32"/>
                <w:szCs w:val="32"/>
                <w:lang w:val="ru-RU" w:bidi="ar"/>
              </w:rPr>
            </w:pPr>
            <w:bookmarkStart w:id="0" w:name="_Hlk37842325"/>
            <w:r w:rsidRPr="002F70A0">
              <w:rPr>
                <w:sz w:val="32"/>
                <w:szCs w:val="32"/>
                <w:lang w:val="ru-RU" w:bidi="ar"/>
              </w:rPr>
              <w:t> 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247B" w14:textId="77777777" w:rsidR="00174C54" w:rsidRPr="002F70A0" w:rsidRDefault="00174C54" w:rsidP="00174C54">
            <w:pPr>
              <w:rPr>
                <w:sz w:val="32"/>
                <w:szCs w:val="32"/>
                <w:lang w:val="ru-RU" w:bidi="ar"/>
              </w:rPr>
            </w:pPr>
            <w:r w:rsidRPr="002F70A0">
              <w:rPr>
                <w:sz w:val="32"/>
                <w:szCs w:val="32"/>
                <w:lang w:val="ru-RU" w:bidi="ar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2C32" w14:textId="4B55CF78" w:rsidR="00174C54" w:rsidRPr="002F70A0" w:rsidRDefault="00174C54" w:rsidP="00174C54">
            <w:pPr>
              <w:jc w:val="right"/>
              <w:rPr>
                <w:b/>
                <w:bCs/>
                <w:sz w:val="32"/>
                <w:szCs w:val="32"/>
                <w:lang w:val="ru-RU" w:bidi="ar"/>
              </w:rPr>
            </w:pPr>
            <w:r w:rsidRPr="002F70A0">
              <w:rPr>
                <w:b/>
                <w:bCs/>
                <w:sz w:val="32"/>
                <w:szCs w:val="32"/>
                <w:lang w:val="ru-RU" w:bidi="ar"/>
              </w:rPr>
              <w:t>2020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645C5" w14:textId="3604FC25" w:rsidR="00174C54" w:rsidRPr="002F70A0" w:rsidRDefault="00174C54" w:rsidP="00174C54">
            <w:pPr>
              <w:jc w:val="right"/>
              <w:rPr>
                <w:b/>
                <w:bCs/>
                <w:sz w:val="32"/>
                <w:szCs w:val="32"/>
                <w:lang w:val="ru-RU" w:bidi="ar"/>
              </w:rPr>
            </w:pPr>
            <w:r w:rsidRPr="002F70A0">
              <w:rPr>
                <w:b/>
                <w:bCs/>
                <w:sz w:val="32"/>
                <w:szCs w:val="32"/>
                <w:lang w:val="ru-RU" w:bidi="ar"/>
              </w:rPr>
              <w:t>2021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549B" w14:textId="7849F134" w:rsidR="00174C54" w:rsidRPr="002F70A0" w:rsidRDefault="00174C54" w:rsidP="00174C54">
            <w:pPr>
              <w:jc w:val="right"/>
              <w:rPr>
                <w:b/>
                <w:bCs/>
                <w:sz w:val="32"/>
                <w:szCs w:val="32"/>
                <w:lang w:val="ru-RU" w:bidi="ar"/>
              </w:rPr>
            </w:pPr>
            <w:r w:rsidRPr="002F70A0">
              <w:rPr>
                <w:b/>
                <w:bCs/>
                <w:sz w:val="32"/>
                <w:szCs w:val="32"/>
                <w:lang w:val="ru-RU" w:bidi="ar"/>
              </w:rPr>
              <w:t>2022</w:t>
            </w:r>
          </w:p>
        </w:tc>
      </w:tr>
      <w:tr w:rsidR="00174C54" w:rsidRPr="00C83BA7" w14:paraId="65A449CA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2119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7267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كازاخستان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CDB5" w14:textId="47B748F5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447 499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08613" w14:textId="5D76BC9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493 063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6144" w14:textId="2F2DC1A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526 215</w:t>
            </w:r>
          </w:p>
        </w:tc>
      </w:tr>
      <w:tr w:rsidR="00174C54" w:rsidRPr="00C83BA7" w14:paraId="4B314D3C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AD49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C0BA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المملكة العربية السعودية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99F67" w14:textId="096BD501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442 948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E166" w14:textId="08D741F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488 048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DBA0" w14:textId="450A2F7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520 864</w:t>
            </w:r>
          </w:p>
        </w:tc>
      </w:tr>
      <w:tr w:rsidR="00174C54" w:rsidRPr="00C83BA7" w14:paraId="67C1FBDB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D4E9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BE85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الكويت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9BFEB" w14:textId="32CCC64C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397 397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7EC7" w14:textId="74E01D0F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437 859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05B0E" w14:textId="54C7C54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467 300</w:t>
            </w:r>
          </w:p>
        </w:tc>
      </w:tr>
      <w:tr w:rsidR="00174C54" w:rsidRPr="00C83BA7" w14:paraId="59E5FBE1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DD3F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4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87D0" w14:textId="7B57D366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rFonts w:hint="cs"/>
                <w:sz w:val="24"/>
                <w:szCs w:val="24"/>
                <w:rtl/>
                <w:lang w:val="ru-RU" w:bidi="ar"/>
              </w:rPr>
              <w:t xml:space="preserve">الإمارات </w:t>
            </w:r>
            <w:r w:rsidRPr="0024360C">
              <w:rPr>
                <w:sz w:val="24"/>
                <w:szCs w:val="24"/>
                <w:rtl/>
                <w:lang w:val="ru-RU" w:bidi="ar"/>
              </w:rPr>
              <w:t>العربية المتحدة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0CCF" w14:textId="0EE82650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306 295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174C" w14:textId="7B1285A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337 482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9DFD" w14:textId="109E598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360 173</w:t>
            </w:r>
          </w:p>
        </w:tc>
      </w:tr>
      <w:tr w:rsidR="00174C54" w:rsidRPr="00C83BA7" w14:paraId="735C2825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C213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5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3CDB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ليبيا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4AE3" w14:textId="25DD14E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260 744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E28C" w14:textId="2D78276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287 293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E6E8" w14:textId="758D794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306 610</w:t>
            </w:r>
          </w:p>
        </w:tc>
      </w:tr>
      <w:tr w:rsidR="00174C54" w:rsidRPr="00C83BA7" w14:paraId="7F1C969A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19CA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2816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إيران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9555" w14:textId="4F73971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237 969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A056" w14:textId="2077A9E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262 198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07DE" w14:textId="29BE531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279 828</w:t>
            </w:r>
          </w:p>
        </w:tc>
      </w:tr>
      <w:tr w:rsidR="00174C54" w:rsidRPr="00C83BA7" w14:paraId="6E1AAD44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92AD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7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ACB9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تركيا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FFB1" w14:textId="0585A3F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215 193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4CB8A" w14:textId="72EF3C8C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237 104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6DB6" w14:textId="5EF2CB8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253 047</w:t>
            </w:r>
          </w:p>
        </w:tc>
      </w:tr>
      <w:tr w:rsidR="00174C54" w:rsidRPr="00C83BA7" w14:paraId="029BBED1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F4DB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8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1F72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قطر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6207F" w14:textId="2377FAC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146 867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977F0" w14:textId="4CDD59BF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161 821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AF6D2" w14:textId="62C8D4F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172 702</w:t>
            </w:r>
          </w:p>
        </w:tc>
      </w:tr>
      <w:tr w:rsidR="00174C54" w:rsidRPr="00C83BA7" w14:paraId="69AE57FD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1A50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9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465B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مصر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F2FD" w14:textId="4D9F0D1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78 541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3BD43" w14:textId="69C6849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86 538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075A6" w14:textId="7FD8C4F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92 356</w:t>
            </w:r>
          </w:p>
        </w:tc>
      </w:tr>
      <w:tr w:rsidR="00174C54" w:rsidRPr="00C83BA7" w14:paraId="5E52DA53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7A52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DD5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باكستان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E963" w14:textId="3A09B94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78 541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5FF7" w14:textId="2214FE5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86 538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813E" w14:textId="1A6EB9AF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92 356</w:t>
            </w:r>
          </w:p>
        </w:tc>
      </w:tr>
      <w:tr w:rsidR="00174C54" w:rsidRPr="00C83BA7" w14:paraId="271FA9DB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81D6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lastRenderedPageBreak/>
              <w:t>11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C6DC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نيجيريا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4B0C6" w14:textId="24D63323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55 765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8761" w14:textId="487480E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61 443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59D8" w14:textId="3882312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65 575</w:t>
            </w:r>
          </w:p>
        </w:tc>
      </w:tr>
      <w:tr w:rsidR="00174C54" w:rsidRPr="00C83BA7" w14:paraId="1AEB69B4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101A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12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6B3E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بنغلاديش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1365" w14:textId="75A47C15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32 990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1FCDB" w14:textId="42392671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36 349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3E5E" w14:textId="25849DC9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38 793</w:t>
            </w:r>
          </w:p>
        </w:tc>
      </w:tr>
      <w:tr w:rsidR="00174C54" w:rsidRPr="00C83BA7" w14:paraId="2BD504A0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D1CA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13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2374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ساحل العاج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D04A" w14:textId="6BA5EE9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32 990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74BD" w14:textId="57BF67D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36 349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1F92" w14:textId="64FF20C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38 793</w:t>
            </w:r>
          </w:p>
        </w:tc>
      </w:tr>
      <w:tr w:rsidR="00174C54" w:rsidRPr="00C83BA7" w14:paraId="7917311E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26C6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14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39B2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السنغال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52B3F" w14:textId="2A9980A9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32 990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D19A" w14:textId="5DE98B5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36 349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DBFE2" w14:textId="639462EC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38 793</w:t>
            </w:r>
          </w:p>
        </w:tc>
      </w:tr>
      <w:tr w:rsidR="00174C54" w:rsidRPr="00C83BA7" w14:paraId="6F35A1A5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3B05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15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F0AE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السودان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61015" w14:textId="4EA3E66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32 990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03C4" w14:textId="00CAE220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36 349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16613" w14:textId="02519DE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38 793</w:t>
            </w:r>
          </w:p>
        </w:tc>
      </w:tr>
      <w:tr w:rsidR="00174C54" w:rsidRPr="00C83BA7" w14:paraId="42B2A204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205D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16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7F82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أفغانستان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4B1B" w14:textId="102343D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F4372" w14:textId="33EE78C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0FA" w14:textId="5E9CBB3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5E1C45B9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50F6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17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E196" w14:textId="64AD5D6E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بن</w:t>
            </w:r>
            <w:r w:rsidRPr="0024360C">
              <w:rPr>
                <w:rFonts w:hint="cs"/>
                <w:sz w:val="24"/>
                <w:szCs w:val="24"/>
                <w:rtl/>
                <w:lang w:val="ru-RU" w:bidi="ar"/>
              </w:rPr>
              <w:t>ي</w:t>
            </w:r>
            <w:r w:rsidRPr="0024360C">
              <w:rPr>
                <w:sz w:val="24"/>
                <w:szCs w:val="24"/>
                <w:rtl/>
                <w:lang w:val="ru-RU" w:bidi="ar"/>
              </w:rPr>
              <w:t>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E066" w14:textId="3DC7A07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3B001" w14:textId="2E639EB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CF16" w14:textId="3ECDAAA0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345AFE11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B607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18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12FE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بوركينا فاسو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7C35" w14:textId="7317A08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03D" w14:textId="6C76442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CCD7" w14:textId="1021F97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525240C2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A13B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19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10C1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الكاميرون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780F" w14:textId="026C2DF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896EB" w14:textId="0B2C0725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7A15" w14:textId="331AC29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54531A85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371B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DE79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جزر القمر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CB5BB" w14:textId="24A771B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47E61" w14:textId="46C2286C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138F6" w14:textId="21959C81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2010EBBF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4267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21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13FA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جيبوتي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03E41" w14:textId="03A1B3D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14B0" w14:textId="6D7C202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36BF1" w14:textId="4DEB7AF3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13B72409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C724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22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983B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غامبيا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0D558" w14:textId="5DD8880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55680" w14:textId="56E766E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5BEC" w14:textId="0662CCF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2C115566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22B1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23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CDB3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غينيا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10700" w14:textId="175EB41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63C9A" w14:textId="272EC5D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FC33A" w14:textId="4867D45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46DCF819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EEEA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24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5E12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غينيا بيساو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DB4A" w14:textId="524AF423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7E5F" w14:textId="2084C253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F034" w14:textId="201FBB4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7BA7E747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9E91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25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F18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مالي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5AF5" w14:textId="7C6147F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4E89" w14:textId="3B11F9FD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B960B" w14:textId="3BB0281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782DEB39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9357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26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56E2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موريتانيا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EF3B1" w14:textId="6FFFCC21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B41B" w14:textId="434707E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52B60" w14:textId="1706CA6A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314D649C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D263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27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CA00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موزامبيق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63804" w14:textId="7A8FFF6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FDF5F" w14:textId="0145E36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92B43" w14:textId="713240F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04E341FF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8227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28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BE9A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النيجر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E8C5" w14:textId="2FF3D77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CB62A" w14:textId="389DE665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58F9" w14:textId="1C9C755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72A4A300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7894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29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8E4C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سيراليون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CCDB" w14:textId="394DD9A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BFD5" w14:textId="7AA4AA98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12C9" w14:textId="1A3186E0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1CE9695D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C1D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30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2AC8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الصومال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8F0C1" w14:textId="79100A60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8FB7F" w14:textId="776AFE41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19BD" w14:textId="5EA90DB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1AD802D3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D872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31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6814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سورينام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98DC" w14:textId="167FA99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28B5" w14:textId="3A9A5269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7A19" w14:textId="4D585B56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4CA550C8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284C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32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EF09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طاجيكستان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5F6D3" w14:textId="51B4E03C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CC3A" w14:textId="230B508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A32B" w14:textId="041C8EF4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27FA0706" w14:textId="77777777" w:rsidTr="0024360C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F048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33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E77A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اوغندا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0DC3" w14:textId="56A4E68E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10 215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AE89" w14:textId="0F2DAD1B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11 255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37630" w14:textId="66569E47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12 011</w:t>
            </w:r>
          </w:p>
        </w:tc>
      </w:tr>
      <w:tr w:rsidR="00174C54" w:rsidRPr="00C83BA7" w14:paraId="45D57D80" w14:textId="77777777" w:rsidTr="0024360C">
        <w:trPr>
          <w:trHeight w:val="295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471F" w14:textId="77777777" w:rsidR="00174C54" w:rsidRPr="0024360C" w:rsidRDefault="00174C54" w:rsidP="00174C54">
            <w:pPr>
              <w:bidi/>
              <w:jc w:val="center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34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5737" w14:textId="77777777" w:rsidR="00174C54" w:rsidRPr="0024360C" w:rsidRDefault="00174C54" w:rsidP="00174C54">
            <w:pPr>
              <w:bidi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rtl/>
                <w:lang w:val="ru-RU" w:bidi="ar"/>
              </w:rPr>
              <w:t>فلسطين (معفاة)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A27D" w14:textId="2402EFD9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55028" w14:textId="1FB81A72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D198" w14:textId="74DB4D3F" w:rsidR="00174C54" w:rsidRPr="0024360C" w:rsidRDefault="00174C54" w:rsidP="00174C54">
            <w:pPr>
              <w:jc w:val="right"/>
              <w:rPr>
                <w:sz w:val="24"/>
                <w:szCs w:val="24"/>
                <w:lang w:val="ru-RU" w:bidi="ar"/>
              </w:rPr>
            </w:pPr>
            <w:r w:rsidRPr="0024360C">
              <w:rPr>
                <w:sz w:val="24"/>
                <w:szCs w:val="24"/>
                <w:lang w:val="ru-RU" w:bidi="ar"/>
              </w:rPr>
              <w:t>0</w:t>
            </w:r>
          </w:p>
        </w:tc>
      </w:tr>
      <w:bookmarkEnd w:id="0"/>
    </w:tbl>
    <w:p w14:paraId="69C9BFD0" w14:textId="77777777" w:rsidR="00174C54" w:rsidRDefault="00174C54" w:rsidP="00174C54"/>
    <w:sectPr w:rsidR="00174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33"/>
    <w:rsid w:val="000448FA"/>
    <w:rsid w:val="00110A36"/>
    <w:rsid w:val="00174C54"/>
    <w:rsid w:val="00221A9C"/>
    <w:rsid w:val="0024360C"/>
    <w:rsid w:val="00263033"/>
    <w:rsid w:val="002B1444"/>
    <w:rsid w:val="002F70A0"/>
    <w:rsid w:val="00465643"/>
    <w:rsid w:val="007935EB"/>
    <w:rsid w:val="00985BEE"/>
    <w:rsid w:val="009D3104"/>
    <w:rsid w:val="00B0426F"/>
    <w:rsid w:val="00B478FA"/>
    <w:rsid w:val="00B92A33"/>
    <w:rsid w:val="00C613CD"/>
    <w:rsid w:val="00CA6330"/>
    <w:rsid w:val="00E5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5229C"/>
  <w15:chartTrackingRefBased/>
  <w15:docId w15:val="{8D5BC850-866A-40CD-913A-200641EA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3033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u-RU" w:eastAsia="ru-RU"/>
    </w:rPr>
  </w:style>
  <w:style w:type="character" w:styleId="Strong">
    <w:name w:val="Strong"/>
    <w:basedOn w:val="DefaultParagraphFont"/>
    <w:uiPriority w:val="22"/>
    <w:qFormat/>
    <w:rsid w:val="00263033"/>
    <w:rPr>
      <w:b/>
      <w:bCs/>
    </w:rPr>
  </w:style>
  <w:style w:type="table" w:styleId="TableGrid">
    <w:name w:val="Table Grid"/>
    <w:basedOn w:val="TableNormal"/>
    <w:uiPriority w:val="39"/>
    <w:rsid w:val="0046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customXml" Target="ink/ink1.xm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4-12T17:40:59.407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4-12T17:40:59.034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4-12T17:40:56.892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Ismail Abdelhamid</dc:creator>
  <cp:keywords/>
  <dc:description/>
  <cp:lastModifiedBy>Dr. Ismail Abdelhamid</cp:lastModifiedBy>
  <cp:revision>2</cp:revision>
  <dcterms:created xsi:type="dcterms:W3CDTF">2020-04-17T08:13:00Z</dcterms:created>
  <dcterms:modified xsi:type="dcterms:W3CDTF">2020-04-17T08:13:00Z</dcterms:modified>
</cp:coreProperties>
</file>