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0280F" w14:textId="2FE63614" w:rsidR="002B3E85" w:rsidRDefault="00E256BF" w:rsidP="00135004">
      <w:pPr>
        <w:jc w:val="center"/>
        <w:rPr>
          <w:rFonts w:ascii="Bookman Old Style" w:hAnsi="Bookman Old Style"/>
          <w:b/>
          <w:bCs/>
          <w:sz w:val="24"/>
          <w:szCs w:val="24"/>
          <w:u w:val="single"/>
          <w:lang w:val="en-US"/>
        </w:rPr>
      </w:pPr>
      <w:bookmarkStart w:id="0" w:name="_GoBack"/>
      <w:bookmarkEnd w:id="0"/>
      <w:r>
        <w:rPr>
          <w:noProof/>
        </w:rPr>
        <w:drawing>
          <wp:anchor distT="0" distB="0" distL="114300" distR="114300" simplePos="0" relativeHeight="251661312" behindDoc="0" locked="0" layoutInCell="1" allowOverlap="1" wp14:anchorId="66B0017C" wp14:editId="307D49F2">
            <wp:simplePos x="0" y="0"/>
            <wp:positionH relativeFrom="page">
              <wp:align>center</wp:align>
            </wp:positionH>
            <wp:positionV relativeFrom="paragraph">
              <wp:posOffset>-462915</wp:posOffset>
            </wp:positionV>
            <wp:extent cx="1171575" cy="1114425"/>
            <wp:effectExtent l="0" t="0" r="9525" b="9525"/>
            <wp:wrapNone/>
            <wp:docPr id="5"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575"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11EE1F4" wp14:editId="7D6C5A12">
            <wp:simplePos x="0" y="0"/>
            <wp:positionH relativeFrom="column">
              <wp:posOffset>-895350</wp:posOffset>
            </wp:positionH>
            <wp:positionV relativeFrom="paragraph">
              <wp:posOffset>-353060</wp:posOffset>
            </wp:positionV>
            <wp:extent cx="2145665" cy="1047750"/>
            <wp:effectExtent l="0" t="0" r="6985"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9"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14:anchorId="0DE14772" wp14:editId="58CF2236">
            <wp:simplePos x="0" y="0"/>
            <wp:positionH relativeFrom="column">
              <wp:posOffset>4581525</wp:posOffset>
            </wp:positionH>
            <wp:positionV relativeFrom="paragraph">
              <wp:posOffset>-753110</wp:posOffset>
            </wp:positionV>
            <wp:extent cx="1927860" cy="1927860"/>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p>
    <w:p w14:paraId="0B7CBFAF" w14:textId="77777777" w:rsidR="002B3E85" w:rsidRDefault="002B3E85" w:rsidP="00135004">
      <w:pPr>
        <w:jc w:val="center"/>
        <w:rPr>
          <w:rFonts w:ascii="Bookman Old Style" w:hAnsi="Bookman Old Style"/>
          <w:b/>
          <w:bCs/>
          <w:sz w:val="24"/>
          <w:szCs w:val="24"/>
          <w:u w:val="single"/>
          <w:lang w:val="en-US"/>
        </w:rPr>
      </w:pPr>
    </w:p>
    <w:p w14:paraId="5C89E916" w14:textId="77777777" w:rsidR="002B3E85" w:rsidRDefault="002B3E85" w:rsidP="00135004">
      <w:pPr>
        <w:jc w:val="center"/>
        <w:rPr>
          <w:rFonts w:ascii="Bookman Old Style" w:hAnsi="Bookman Old Style"/>
          <w:b/>
          <w:bCs/>
          <w:sz w:val="24"/>
          <w:szCs w:val="24"/>
          <w:u w:val="single"/>
          <w:lang w:val="en-US"/>
        </w:rPr>
      </w:pPr>
    </w:p>
    <w:p w14:paraId="465F92B5" w14:textId="77777777" w:rsidR="002B3E85" w:rsidRDefault="002B3E85" w:rsidP="006E1FE0">
      <w:pPr>
        <w:rPr>
          <w:rFonts w:ascii="Bookman Old Style" w:hAnsi="Bookman Old Style"/>
          <w:b/>
          <w:bCs/>
          <w:sz w:val="24"/>
          <w:szCs w:val="24"/>
          <w:u w:val="single"/>
          <w:lang w:val="en-US"/>
        </w:rPr>
      </w:pPr>
    </w:p>
    <w:p w14:paraId="120225BA" w14:textId="77777777" w:rsidR="006E1FE0" w:rsidRDefault="006E1FE0" w:rsidP="006E1FE0">
      <w:pPr>
        <w:jc w:val="center"/>
        <w:rPr>
          <w:rFonts w:ascii="Bookman Old Style" w:hAnsi="Bookman Old Style"/>
          <w:b/>
          <w:bCs/>
          <w:sz w:val="24"/>
          <w:szCs w:val="24"/>
          <w:u w:val="single"/>
          <w:lang w:val="en-US"/>
        </w:rPr>
      </w:pPr>
      <w:r w:rsidRPr="00135004">
        <w:rPr>
          <w:rFonts w:ascii="Bookman Old Style" w:hAnsi="Bookman Old Style"/>
          <w:b/>
          <w:bCs/>
          <w:sz w:val="24"/>
          <w:szCs w:val="24"/>
          <w:u w:val="single"/>
          <w:lang w:val="en-US"/>
        </w:rPr>
        <w:t xml:space="preserve">FORUM ON DEVELOPMENT STRATEGIC COMMODITIES </w:t>
      </w:r>
    </w:p>
    <w:p w14:paraId="776DFCC6" w14:textId="77777777" w:rsidR="006E1FE0" w:rsidRPr="00135004" w:rsidRDefault="006E1FE0" w:rsidP="006E1FE0">
      <w:pPr>
        <w:jc w:val="center"/>
        <w:rPr>
          <w:rFonts w:ascii="Bookman Old Style" w:hAnsi="Bookman Old Style"/>
          <w:b/>
          <w:bCs/>
          <w:sz w:val="24"/>
          <w:szCs w:val="24"/>
          <w:u w:val="single"/>
          <w:lang w:val="en-US"/>
        </w:rPr>
      </w:pPr>
      <w:r w:rsidRPr="00135004">
        <w:rPr>
          <w:rFonts w:ascii="Bookman Old Style" w:hAnsi="Bookman Old Style"/>
          <w:b/>
          <w:bCs/>
          <w:sz w:val="24"/>
          <w:szCs w:val="24"/>
          <w:u w:val="single"/>
          <w:lang w:val="en-US"/>
        </w:rPr>
        <w:t>IN OIC MEMBER STATES</w:t>
      </w:r>
    </w:p>
    <w:p w14:paraId="51873E93" w14:textId="77777777" w:rsidR="006E1FE0" w:rsidRDefault="006E1FE0" w:rsidP="006E1FE0">
      <w:pPr>
        <w:jc w:val="center"/>
        <w:rPr>
          <w:rFonts w:ascii="Bookman Old Style" w:hAnsi="Bookman Old Style"/>
          <w:b/>
          <w:bCs/>
          <w:sz w:val="24"/>
          <w:szCs w:val="24"/>
          <w:u w:val="single"/>
          <w:lang w:val="en-US"/>
        </w:rPr>
      </w:pPr>
    </w:p>
    <w:p w14:paraId="4C7876FA" w14:textId="77777777" w:rsidR="006E1FE0" w:rsidRPr="00135004" w:rsidRDefault="006E1FE0" w:rsidP="006E1FE0">
      <w:pPr>
        <w:jc w:val="center"/>
        <w:rPr>
          <w:rFonts w:ascii="Bookman Old Style" w:hAnsi="Bookman Old Style"/>
          <w:b/>
          <w:bCs/>
          <w:sz w:val="24"/>
          <w:szCs w:val="24"/>
          <w:u w:val="single"/>
          <w:lang w:val="en-US"/>
        </w:rPr>
      </w:pPr>
      <w:r>
        <w:rPr>
          <w:rFonts w:ascii="Bookman Old Style" w:hAnsi="Bookman Old Style"/>
          <w:b/>
          <w:bCs/>
          <w:sz w:val="24"/>
          <w:szCs w:val="24"/>
          <w:u w:val="single"/>
          <w:lang w:val="en-US"/>
        </w:rPr>
        <w:t xml:space="preserve">DRAFT </w:t>
      </w:r>
      <w:r w:rsidRPr="00135004">
        <w:rPr>
          <w:rFonts w:ascii="Bookman Old Style" w:hAnsi="Bookman Old Style"/>
          <w:b/>
          <w:bCs/>
          <w:sz w:val="24"/>
          <w:szCs w:val="24"/>
          <w:u w:val="single"/>
          <w:lang w:val="en-US"/>
        </w:rPr>
        <w:t>CONCEPT NOTE</w:t>
      </w:r>
    </w:p>
    <w:p w14:paraId="44792C09" w14:textId="77777777" w:rsidR="006E1FE0" w:rsidRPr="001A743D" w:rsidRDefault="006E1FE0" w:rsidP="006E1FE0">
      <w:pPr>
        <w:rPr>
          <w:rFonts w:ascii="Bookman Old Style" w:hAnsi="Bookman Old Style"/>
          <w:b/>
          <w:bCs/>
          <w:sz w:val="24"/>
          <w:szCs w:val="24"/>
          <w:lang w:val="en-US"/>
        </w:rPr>
      </w:pPr>
      <w:r w:rsidRPr="001A743D">
        <w:rPr>
          <w:rFonts w:ascii="Bookman Old Style" w:hAnsi="Bookman Old Style"/>
          <w:b/>
          <w:bCs/>
          <w:sz w:val="24"/>
          <w:szCs w:val="24"/>
          <w:lang w:val="en-US"/>
        </w:rPr>
        <w:t>Introduction</w:t>
      </w:r>
    </w:p>
    <w:p w14:paraId="779B3F97" w14:textId="77777777" w:rsidR="006E1FE0" w:rsidRDefault="006E1FE0" w:rsidP="006E1FE0">
      <w:pPr>
        <w:ind w:firstLine="720"/>
        <w:rPr>
          <w:rFonts w:ascii="Bookman Old Style" w:hAnsi="Bookman Old Style"/>
          <w:sz w:val="24"/>
          <w:szCs w:val="24"/>
          <w:lang w:val="en-US"/>
        </w:rPr>
      </w:pPr>
      <w:r>
        <w:rPr>
          <w:rFonts w:ascii="Bookman Old Style" w:hAnsi="Bookman Old Style"/>
          <w:sz w:val="24"/>
          <w:szCs w:val="24"/>
          <w:lang w:val="en-US"/>
        </w:rPr>
        <w:t>The development of strategic commodities has been in the forefront of cooperation activities by OIC member states since the adoption of the Plan of Action for Strengthening Economic and Commercial Cooperation among OIC Member States by the Third Islamic Summit held in Makkah Al-</w:t>
      </w:r>
      <w:proofErr w:type="spellStart"/>
      <w:r>
        <w:rPr>
          <w:rFonts w:ascii="Bookman Old Style" w:hAnsi="Bookman Old Style"/>
          <w:sz w:val="24"/>
          <w:szCs w:val="24"/>
          <w:lang w:val="en-US"/>
        </w:rPr>
        <w:t>Mukaramah</w:t>
      </w:r>
      <w:proofErr w:type="spellEnd"/>
      <w:r>
        <w:rPr>
          <w:rFonts w:ascii="Bookman Old Style" w:hAnsi="Bookman Old Style"/>
          <w:sz w:val="24"/>
          <w:szCs w:val="24"/>
          <w:lang w:val="en-US"/>
        </w:rPr>
        <w:t xml:space="preserve"> in January 1981. Subsequently, The decision to increase intra-OIC trade from its low level of 14.5% in 2005 as encapsulated in the Ten Year Programme of Action adopted in the Third Extra-Ordinary Summit held in Makkah Al-</w:t>
      </w:r>
      <w:proofErr w:type="spellStart"/>
      <w:r>
        <w:rPr>
          <w:rFonts w:ascii="Bookman Old Style" w:hAnsi="Bookman Old Style"/>
          <w:sz w:val="24"/>
          <w:szCs w:val="24"/>
          <w:lang w:val="en-US"/>
        </w:rPr>
        <w:t>Mukarammah</w:t>
      </w:r>
      <w:proofErr w:type="spellEnd"/>
      <w:r>
        <w:rPr>
          <w:rFonts w:ascii="Bookman Old Style" w:hAnsi="Bookman Old Style"/>
          <w:sz w:val="24"/>
          <w:szCs w:val="24"/>
          <w:lang w:val="en-US"/>
        </w:rPr>
        <w:t xml:space="preserve"> in 2005 has informed the five-pronged strategies, which succeeded in pushing up intra-OIC to the target level of 20% set in 2005. These strategies included measures aimed at promotion, financing and facilitation of intra-OIC trade, development of strategic commodities and industrial capacity-building.</w:t>
      </w:r>
    </w:p>
    <w:p w14:paraId="19E37A65"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 xml:space="preserve">2.  </w:t>
      </w:r>
      <w:r>
        <w:rPr>
          <w:rFonts w:ascii="Bookman Old Style" w:hAnsi="Bookman Old Style"/>
          <w:sz w:val="24"/>
          <w:szCs w:val="24"/>
          <w:lang w:val="en-US"/>
        </w:rPr>
        <w:tab/>
        <w:t>Consequently, the OIC Cotton Plan of Action was adopted with two major policy-making and execution mechanisms, namely Steering Committee and Project Committee respectively. This methodology has promoted the subsisting partnership among OIC member states, whereby countries with industrial capacity in the domain of cotton production have successfully partnered with countries, whose cotton industries have fallen into decay.</w:t>
      </w:r>
    </w:p>
    <w:p w14:paraId="46DB35F4"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3.</w:t>
      </w:r>
      <w:r>
        <w:rPr>
          <w:rFonts w:ascii="Bookman Old Style" w:hAnsi="Bookman Old Style"/>
          <w:sz w:val="24"/>
          <w:szCs w:val="24"/>
          <w:lang w:val="en-US"/>
        </w:rPr>
        <w:tab/>
        <w:t xml:space="preserve">Building on the successful implementation of the OIC Cotton Action Plan as characterized by the approval of 27 cotton projects from 12 countries and 2 OIC institutions, as well as the engaging partnerships based on the activities of the regional Centers of Excellence, the OIC General Secretariat, in collaboration with other relevant OIC institutions, commenced action of the elaboration of a similar Plan of Action for three other strategic commodities, namely: wheat, cassava and rice. </w:t>
      </w:r>
    </w:p>
    <w:p w14:paraId="62B1B37F"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4.</w:t>
      </w:r>
      <w:r>
        <w:rPr>
          <w:rFonts w:ascii="Bookman Old Style" w:hAnsi="Bookman Old Style"/>
          <w:sz w:val="24"/>
          <w:szCs w:val="24"/>
          <w:lang w:val="en-US"/>
        </w:rPr>
        <w:tab/>
        <w:t>Accordingly, the resolution of the 46</w:t>
      </w:r>
      <w:r w:rsidRPr="00DD64D2">
        <w:rPr>
          <w:rFonts w:ascii="Bookman Old Style" w:hAnsi="Bookman Old Style"/>
          <w:sz w:val="24"/>
          <w:szCs w:val="24"/>
          <w:vertAlign w:val="superscript"/>
          <w:lang w:val="en-US"/>
        </w:rPr>
        <w:t>th</w:t>
      </w:r>
      <w:r>
        <w:rPr>
          <w:rFonts w:ascii="Bookman Old Style" w:hAnsi="Bookman Old Style"/>
          <w:sz w:val="24"/>
          <w:szCs w:val="24"/>
          <w:lang w:val="en-US"/>
        </w:rPr>
        <w:t xml:space="preserve"> session of the OIC Council of Foreign Ministers held in Abu Dhabi on 1-2 March 2019 requested the OIC Secretary General to submit drafts of the OIC </w:t>
      </w:r>
      <w:proofErr w:type="spellStart"/>
      <w:r>
        <w:rPr>
          <w:rFonts w:ascii="Bookman Old Style" w:hAnsi="Bookman Old Style"/>
          <w:sz w:val="24"/>
          <w:szCs w:val="24"/>
          <w:lang w:val="en-US"/>
        </w:rPr>
        <w:t>Programmes</w:t>
      </w:r>
      <w:proofErr w:type="spellEnd"/>
      <w:r>
        <w:rPr>
          <w:rFonts w:ascii="Bookman Old Style" w:hAnsi="Bookman Old Style"/>
          <w:sz w:val="24"/>
          <w:szCs w:val="24"/>
          <w:lang w:val="en-US"/>
        </w:rPr>
        <w:t xml:space="preserve"> of Action on the Development of Strategic Commodities, in collaboration with IOFS, COMCEC, </w:t>
      </w:r>
      <w:proofErr w:type="spellStart"/>
      <w:r>
        <w:rPr>
          <w:rFonts w:ascii="Bookman Old Style" w:hAnsi="Bookman Old Style"/>
          <w:sz w:val="24"/>
          <w:szCs w:val="24"/>
          <w:lang w:val="en-US"/>
        </w:rPr>
        <w:t>IsDB</w:t>
      </w:r>
      <w:proofErr w:type="spellEnd"/>
      <w:r>
        <w:rPr>
          <w:rFonts w:ascii="Bookman Old Style" w:hAnsi="Bookman Old Style"/>
          <w:sz w:val="24"/>
          <w:szCs w:val="24"/>
          <w:lang w:val="en-US"/>
        </w:rPr>
        <w:t xml:space="preserve"> and SESRIC to the 8</w:t>
      </w:r>
      <w:r w:rsidRPr="00ED6013">
        <w:rPr>
          <w:rFonts w:ascii="Bookman Old Style" w:hAnsi="Bookman Old Style"/>
          <w:sz w:val="24"/>
          <w:szCs w:val="24"/>
          <w:vertAlign w:val="superscript"/>
          <w:lang w:val="en-US"/>
        </w:rPr>
        <w:t>th</w:t>
      </w:r>
      <w:r>
        <w:rPr>
          <w:rFonts w:ascii="Bookman Old Style" w:hAnsi="Bookman Old Style"/>
          <w:sz w:val="24"/>
          <w:szCs w:val="24"/>
          <w:lang w:val="en-US"/>
        </w:rPr>
        <w:t xml:space="preserve"> OIC Ministerial Conference on Agriculture, Rural Development and Food Security, scheduled for Istanbul, Turkey in 2020. </w:t>
      </w:r>
    </w:p>
    <w:p w14:paraId="563FF184"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lastRenderedPageBreak/>
        <w:t>5.</w:t>
      </w:r>
      <w:r>
        <w:rPr>
          <w:rFonts w:ascii="Bookman Old Style" w:hAnsi="Bookman Old Style"/>
          <w:sz w:val="24"/>
          <w:szCs w:val="24"/>
          <w:lang w:val="en-US"/>
        </w:rPr>
        <w:tab/>
        <w:t xml:space="preserve">On its part, the Second General Assembly of Islamic </w:t>
      </w:r>
      <w:proofErr w:type="spellStart"/>
      <w:r>
        <w:rPr>
          <w:rFonts w:ascii="Bookman Old Style" w:hAnsi="Bookman Old Style"/>
          <w:sz w:val="24"/>
          <w:szCs w:val="24"/>
          <w:lang w:val="en-US"/>
        </w:rPr>
        <w:t>Organisation</w:t>
      </w:r>
      <w:proofErr w:type="spellEnd"/>
      <w:r>
        <w:rPr>
          <w:rFonts w:ascii="Bookman Old Style" w:hAnsi="Bookman Old Style"/>
          <w:sz w:val="24"/>
          <w:szCs w:val="24"/>
          <w:lang w:val="en-US"/>
        </w:rPr>
        <w:t xml:space="preserve"> for Food Security held in Jeddah, Saudi Arabia on 27-29 August 2019 approved the idea of establishing a Grain Fund with the core target of ensuring food security in its resolution IOFS/GA/1.13-2019. Similarly, the General Assembly adopted Resolution IOFS/GA/1-14-2019 on activating cross-border Business-to-Business cooperation through establishment of Islamic Food Processing Association (IFPA).</w:t>
      </w:r>
    </w:p>
    <w:p w14:paraId="6E2141BF"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6.</w:t>
      </w:r>
      <w:r>
        <w:rPr>
          <w:rFonts w:ascii="Bookman Old Style" w:hAnsi="Bookman Old Style"/>
          <w:sz w:val="24"/>
          <w:szCs w:val="24"/>
          <w:lang w:val="en-US"/>
        </w:rPr>
        <w:tab/>
        <w:t xml:space="preserve"> Pursuant to the foregoing, this Concept Note will dwell on the purpose and objectives of the Forum on Strategic Commodities which is being jointly hosted by the OIC General Secretariat (OIC-GS), the Islamic Development Bank Group (</w:t>
      </w:r>
      <w:proofErr w:type="spellStart"/>
      <w:r>
        <w:rPr>
          <w:rFonts w:ascii="Bookman Old Style" w:hAnsi="Bookman Old Style"/>
          <w:sz w:val="24"/>
          <w:szCs w:val="24"/>
          <w:lang w:val="en-US"/>
        </w:rPr>
        <w:t>IsDB</w:t>
      </w:r>
      <w:proofErr w:type="spellEnd"/>
      <w:r>
        <w:rPr>
          <w:rFonts w:ascii="Bookman Old Style" w:hAnsi="Bookman Old Style"/>
          <w:sz w:val="24"/>
          <w:szCs w:val="24"/>
          <w:lang w:val="en-US"/>
        </w:rPr>
        <w:t xml:space="preserve"> Group), and the Islamic </w:t>
      </w:r>
      <w:proofErr w:type="spellStart"/>
      <w:r>
        <w:rPr>
          <w:rFonts w:ascii="Bookman Old Style" w:hAnsi="Bookman Old Style"/>
          <w:sz w:val="24"/>
          <w:szCs w:val="24"/>
          <w:lang w:val="en-US"/>
        </w:rPr>
        <w:t>Organisation</w:t>
      </w:r>
      <w:proofErr w:type="spellEnd"/>
      <w:r>
        <w:rPr>
          <w:rFonts w:ascii="Bookman Old Style" w:hAnsi="Bookman Old Style"/>
          <w:sz w:val="24"/>
          <w:szCs w:val="24"/>
          <w:lang w:val="en-US"/>
        </w:rPr>
        <w:t xml:space="preserve"> for Food Security (IOFS). The Forum will review on-going intra-OIC engagements in the area of developing capacities for production of strategic commodities and tradeable products with the aim of improving intra-OIC trade and food security, among other objectives.</w:t>
      </w:r>
    </w:p>
    <w:p w14:paraId="0CE432B4"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7.</w:t>
      </w:r>
      <w:r>
        <w:rPr>
          <w:rFonts w:ascii="Bookman Old Style" w:hAnsi="Bookman Old Style"/>
          <w:sz w:val="24"/>
          <w:szCs w:val="24"/>
          <w:lang w:val="en-US"/>
        </w:rPr>
        <w:tab/>
        <w:t xml:space="preserve">The Forum would discuss the following proposed themes:  </w:t>
      </w:r>
    </w:p>
    <w:p w14:paraId="2979CFAD"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ab/>
        <w:t>(1)</w:t>
      </w:r>
      <w:r>
        <w:rPr>
          <w:rFonts w:ascii="Bookman Old Style" w:hAnsi="Bookman Old Style"/>
          <w:sz w:val="24"/>
          <w:szCs w:val="24"/>
          <w:lang w:val="en-US"/>
        </w:rPr>
        <w:tab/>
        <w:t xml:space="preserve">The Creation of an IOFS Grain Fund </w:t>
      </w:r>
    </w:p>
    <w:p w14:paraId="4120E0BC" w14:textId="77777777" w:rsidR="006E1FE0" w:rsidRDefault="006E1FE0" w:rsidP="006E1FE0">
      <w:pPr>
        <w:ind w:left="1440" w:hanging="720"/>
        <w:rPr>
          <w:rFonts w:ascii="Bookman Old Style" w:hAnsi="Bookman Old Style"/>
          <w:sz w:val="24"/>
          <w:szCs w:val="24"/>
          <w:lang w:val="en-US"/>
        </w:rPr>
      </w:pPr>
      <w:r>
        <w:rPr>
          <w:rFonts w:ascii="Bookman Old Style" w:hAnsi="Bookman Old Style"/>
          <w:sz w:val="24"/>
          <w:szCs w:val="24"/>
          <w:lang w:val="en-US"/>
        </w:rPr>
        <w:t>(2)</w:t>
      </w:r>
      <w:r>
        <w:rPr>
          <w:rFonts w:ascii="Bookman Old Style" w:hAnsi="Bookman Old Style"/>
          <w:sz w:val="24"/>
          <w:szCs w:val="24"/>
          <w:lang w:val="en-US"/>
        </w:rPr>
        <w:tab/>
        <w:t>OIC Plan of Action on Strategic Commodities (Cassava, Wheat and Rice)</w:t>
      </w:r>
    </w:p>
    <w:p w14:paraId="255A71AD"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ab/>
        <w:t>(3)</w:t>
      </w:r>
      <w:r>
        <w:rPr>
          <w:rFonts w:ascii="Bookman Old Style" w:hAnsi="Bookman Old Style"/>
          <w:sz w:val="24"/>
          <w:szCs w:val="24"/>
          <w:lang w:val="en-US"/>
        </w:rPr>
        <w:tab/>
        <w:t>Islamic Food Processing Association</w:t>
      </w:r>
    </w:p>
    <w:p w14:paraId="19C7CA79"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ab/>
        <w:t>(4)</w:t>
      </w:r>
      <w:r>
        <w:rPr>
          <w:rFonts w:ascii="Bookman Old Style" w:hAnsi="Bookman Old Style"/>
          <w:sz w:val="24"/>
          <w:szCs w:val="24"/>
          <w:lang w:val="en-US"/>
        </w:rPr>
        <w:tab/>
        <w:t>Promoting Value-Chain Development of Palm Oil</w:t>
      </w:r>
    </w:p>
    <w:p w14:paraId="20AF4885" w14:textId="77777777" w:rsidR="006E1FE0" w:rsidRDefault="006E1FE0" w:rsidP="006E1FE0">
      <w:pPr>
        <w:rPr>
          <w:rFonts w:ascii="Bookman Old Style" w:hAnsi="Bookman Old Style"/>
          <w:b/>
          <w:bCs/>
          <w:sz w:val="24"/>
          <w:szCs w:val="24"/>
          <w:lang w:val="en-US"/>
        </w:rPr>
      </w:pPr>
      <w:r w:rsidRPr="001A743D">
        <w:rPr>
          <w:rFonts w:ascii="Bookman Old Style" w:hAnsi="Bookman Old Style"/>
          <w:b/>
          <w:bCs/>
          <w:sz w:val="24"/>
          <w:szCs w:val="24"/>
          <w:lang w:val="en-US"/>
        </w:rPr>
        <w:t>Rationale</w:t>
      </w:r>
    </w:p>
    <w:p w14:paraId="7F7DD182"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8.</w:t>
      </w:r>
      <w:r>
        <w:rPr>
          <w:rFonts w:ascii="Bookman Old Style" w:hAnsi="Bookman Old Style"/>
          <w:sz w:val="24"/>
          <w:szCs w:val="24"/>
          <w:lang w:val="en-US"/>
        </w:rPr>
        <w:tab/>
        <w:t>Member States of OIC are known to enjoy a considerable array of opportunities for trade and capacity-building in the agricultural sector. With agriculture accounting for the primary economic activity in OIC countries, which is geared towards providing sources of food and nourishment, the need to promote sustainable agricultural production cannot be over-</w:t>
      </w:r>
      <w:proofErr w:type="spellStart"/>
      <w:r>
        <w:rPr>
          <w:rFonts w:ascii="Bookman Old Style" w:hAnsi="Bookman Old Style"/>
          <w:sz w:val="24"/>
          <w:szCs w:val="24"/>
          <w:lang w:val="en-US"/>
        </w:rPr>
        <w:t>emphasised</w:t>
      </w:r>
      <w:proofErr w:type="spellEnd"/>
      <w:r>
        <w:rPr>
          <w:rFonts w:ascii="Bookman Old Style" w:hAnsi="Bookman Old Style"/>
          <w:sz w:val="24"/>
          <w:szCs w:val="24"/>
          <w:lang w:val="en-US"/>
        </w:rPr>
        <w:t xml:space="preserve">. The average share of agriculture to GDP in OIC countries remains as high as 10.2%, with higher figures when considered on individual basis. </w:t>
      </w:r>
    </w:p>
    <w:p w14:paraId="18DB551A"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9.</w:t>
      </w:r>
      <w:r>
        <w:rPr>
          <w:rFonts w:ascii="Bookman Old Style" w:hAnsi="Bookman Old Style"/>
          <w:sz w:val="24"/>
          <w:szCs w:val="24"/>
          <w:lang w:val="en-US"/>
        </w:rPr>
        <w:tab/>
        <w:t>The importance of agriculture for food and socio-economic welfare can also be gleaned from the fact that more than 238 million of OIC population (about 14.1% thereof) are active in agriculture, while more than 51.4% of this population live in rural areas.</w:t>
      </w:r>
    </w:p>
    <w:p w14:paraId="315C7713"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10.</w:t>
      </w:r>
      <w:r>
        <w:rPr>
          <w:rFonts w:ascii="Bookman Old Style" w:hAnsi="Bookman Old Style"/>
          <w:sz w:val="24"/>
          <w:szCs w:val="24"/>
          <w:lang w:val="en-US"/>
        </w:rPr>
        <w:tab/>
        <w:t xml:space="preserve">In addition, the food security situation in OIC countries underscores the need for a strategy for development of strategic agricultural commodities as well as the other </w:t>
      </w:r>
      <w:proofErr w:type="spellStart"/>
      <w:r>
        <w:rPr>
          <w:rFonts w:ascii="Bookman Old Style" w:hAnsi="Bookman Old Style"/>
          <w:sz w:val="24"/>
          <w:szCs w:val="24"/>
          <w:lang w:val="en-US"/>
        </w:rPr>
        <w:t>programmes</w:t>
      </w:r>
      <w:proofErr w:type="spellEnd"/>
      <w:r>
        <w:rPr>
          <w:rFonts w:ascii="Bookman Old Style" w:hAnsi="Bookman Old Style"/>
          <w:sz w:val="24"/>
          <w:szCs w:val="24"/>
          <w:lang w:val="en-US"/>
        </w:rPr>
        <w:t xml:space="preserve"> slated for discussion during the proposed Forum. Notwithstanding the fact that the world Food Production Index (FPI) is considered in the relevant SESRIC publication to have increased by 25% in 2013 and the fact that OIC member states have also posted comparable increase in food production, food imports by OIC countries have continued to surpass exports therefrom. Accordingly, the food trade deficits of OIC have increased dramatically from US$ 16 billion in 2000 to US$79 billion in 2014.</w:t>
      </w:r>
    </w:p>
    <w:p w14:paraId="4350E952" w14:textId="34459E30" w:rsidR="006E1FE0" w:rsidRDefault="006E1FE0" w:rsidP="006E1FE0">
      <w:pPr>
        <w:rPr>
          <w:rFonts w:ascii="Bookman Old Style" w:hAnsi="Bookman Old Style"/>
          <w:sz w:val="24"/>
          <w:szCs w:val="24"/>
          <w:lang w:val="en-US"/>
        </w:rPr>
      </w:pPr>
      <w:r>
        <w:rPr>
          <w:rFonts w:ascii="Bookman Old Style" w:hAnsi="Bookman Old Style"/>
          <w:sz w:val="24"/>
          <w:szCs w:val="24"/>
          <w:lang w:val="en-US"/>
        </w:rPr>
        <w:lastRenderedPageBreak/>
        <w:t>11.</w:t>
      </w:r>
      <w:r>
        <w:rPr>
          <w:rFonts w:ascii="Bookman Old Style" w:hAnsi="Bookman Old Style"/>
          <w:sz w:val="24"/>
          <w:szCs w:val="24"/>
          <w:lang w:val="en-US"/>
        </w:rPr>
        <w:tab/>
        <w:t>Consequently, the attendant effect of this increased spending on food would have a negative effect on public spending, and indeed growth, in the education, health and other social sectors. This phenomenon must have contributed to the statistics, which put 24 OIC member countries among the 54 Low Income Food Deficit Countries (LIFDCs), most of which are in Sub-Sahara Africa. Similarly, the fact that 17 out of the 28 Low Income Food Deficit Countries in OIC countries are currently classified by FAO as “countries in crisis requiring external assistance” calls for drastic cooperation action in this regard.</w:t>
      </w:r>
    </w:p>
    <w:p w14:paraId="1213CB54"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12.</w:t>
      </w:r>
      <w:r>
        <w:rPr>
          <w:rFonts w:ascii="Bookman Old Style" w:hAnsi="Bookman Old Style"/>
          <w:sz w:val="24"/>
          <w:szCs w:val="24"/>
          <w:lang w:val="en-US"/>
        </w:rPr>
        <w:tab/>
        <w:t xml:space="preserve">In view of the foregoing, the need for OIC and its numerous institutions to address the perennial challenges of low productivity of the staple food-enhancing and income generating agricultural products is more pressing now than ever. The establishment of Islamic </w:t>
      </w:r>
      <w:proofErr w:type="spellStart"/>
      <w:r>
        <w:rPr>
          <w:rFonts w:ascii="Bookman Old Style" w:hAnsi="Bookman Old Style"/>
          <w:sz w:val="24"/>
          <w:szCs w:val="24"/>
          <w:lang w:val="en-US"/>
        </w:rPr>
        <w:t>Organisation</w:t>
      </w:r>
      <w:proofErr w:type="spellEnd"/>
      <w:r>
        <w:rPr>
          <w:rFonts w:ascii="Bookman Old Style" w:hAnsi="Bookman Old Style"/>
          <w:sz w:val="24"/>
          <w:szCs w:val="24"/>
          <w:lang w:val="en-US"/>
        </w:rPr>
        <w:t xml:space="preserve"> for Food Security (IOFS) as an OIC </w:t>
      </w:r>
      <w:proofErr w:type="spellStart"/>
      <w:r>
        <w:rPr>
          <w:rFonts w:ascii="Bookman Old Style" w:hAnsi="Bookman Old Style"/>
          <w:sz w:val="24"/>
          <w:szCs w:val="24"/>
          <w:lang w:val="en-US"/>
        </w:rPr>
        <w:t>specialised</w:t>
      </w:r>
      <w:proofErr w:type="spellEnd"/>
      <w:r>
        <w:rPr>
          <w:rFonts w:ascii="Bookman Old Style" w:hAnsi="Bookman Old Style"/>
          <w:sz w:val="24"/>
          <w:szCs w:val="24"/>
          <w:lang w:val="en-US"/>
        </w:rPr>
        <w:t xml:space="preserve"> institution dedicated to intra-OIC cooperation on food security has now provided an ample opportunity for the implementation of a more realistic framework for the development of strategic commodities and other </w:t>
      </w:r>
      <w:proofErr w:type="spellStart"/>
      <w:r>
        <w:rPr>
          <w:rFonts w:ascii="Bookman Old Style" w:hAnsi="Bookman Old Style"/>
          <w:sz w:val="24"/>
          <w:szCs w:val="24"/>
          <w:lang w:val="en-US"/>
        </w:rPr>
        <w:t>programmes</w:t>
      </w:r>
      <w:proofErr w:type="spellEnd"/>
      <w:r>
        <w:rPr>
          <w:rFonts w:ascii="Bookman Old Style" w:hAnsi="Bookman Old Style"/>
          <w:sz w:val="24"/>
          <w:szCs w:val="24"/>
          <w:lang w:val="en-US"/>
        </w:rPr>
        <w:t xml:space="preserve"> addressed in this Concept Note.</w:t>
      </w:r>
    </w:p>
    <w:p w14:paraId="1C6C1582" w14:textId="77777777" w:rsidR="006E1FE0" w:rsidRPr="00E65537" w:rsidRDefault="006E1FE0" w:rsidP="006E1FE0">
      <w:pPr>
        <w:rPr>
          <w:rFonts w:ascii="Bookman Old Style" w:hAnsi="Bookman Old Style"/>
          <w:b/>
          <w:bCs/>
          <w:sz w:val="24"/>
          <w:szCs w:val="24"/>
          <w:lang w:val="en-US"/>
        </w:rPr>
      </w:pPr>
      <w:r w:rsidRPr="00E65537">
        <w:rPr>
          <w:rFonts w:ascii="Bookman Old Style" w:hAnsi="Bookman Old Style"/>
          <w:b/>
          <w:bCs/>
          <w:sz w:val="24"/>
          <w:szCs w:val="24"/>
          <w:lang w:val="en-US"/>
        </w:rPr>
        <w:t>Participants</w:t>
      </w:r>
    </w:p>
    <w:p w14:paraId="7981D458"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13.</w:t>
      </w:r>
      <w:r>
        <w:rPr>
          <w:rFonts w:ascii="Bookman Old Style" w:hAnsi="Bookman Old Style"/>
          <w:sz w:val="24"/>
          <w:szCs w:val="24"/>
          <w:lang w:val="en-US"/>
        </w:rPr>
        <w:tab/>
        <w:t>The Forum is open for participation by:</w:t>
      </w:r>
    </w:p>
    <w:p w14:paraId="04BC360C" w14:textId="77777777" w:rsidR="006E1FE0" w:rsidRDefault="006E1FE0" w:rsidP="006E1FE0">
      <w:pPr>
        <w:pStyle w:val="ListParagraph"/>
        <w:numPr>
          <w:ilvl w:val="0"/>
          <w:numId w:val="1"/>
        </w:numPr>
        <w:rPr>
          <w:rFonts w:ascii="Bookman Old Style" w:hAnsi="Bookman Old Style"/>
          <w:sz w:val="24"/>
          <w:szCs w:val="24"/>
          <w:lang w:val="en-US"/>
        </w:rPr>
      </w:pPr>
      <w:r w:rsidRPr="000E242F">
        <w:rPr>
          <w:rFonts w:ascii="Bookman Old Style" w:hAnsi="Bookman Old Style"/>
          <w:sz w:val="24"/>
          <w:szCs w:val="24"/>
          <w:lang w:val="en-US"/>
        </w:rPr>
        <w:t>OIC member states</w:t>
      </w:r>
      <w:r>
        <w:rPr>
          <w:rFonts w:ascii="Bookman Old Style" w:hAnsi="Bookman Old Style"/>
          <w:sz w:val="24"/>
          <w:szCs w:val="24"/>
          <w:lang w:val="en-US"/>
        </w:rPr>
        <w:t xml:space="preserve">, including </w:t>
      </w:r>
      <w:proofErr w:type="spellStart"/>
      <w:r>
        <w:rPr>
          <w:rFonts w:ascii="Bookman Old Style" w:hAnsi="Bookman Old Style"/>
          <w:sz w:val="24"/>
          <w:szCs w:val="24"/>
          <w:lang w:val="en-US"/>
        </w:rPr>
        <w:t>IsDB</w:t>
      </w:r>
      <w:proofErr w:type="spellEnd"/>
      <w:r>
        <w:rPr>
          <w:rFonts w:ascii="Bookman Old Style" w:hAnsi="Bookman Old Style"/>
          <w:sz w:val="24"/>
          <w:szCs w:val="24"/>
          <w:lang w:val="en-US"/>
        </w:rPr>
        <w:t xml:space="preserve"> and IOFS member states;</w:t>
      </w:r>
    </w:p>
    <w:p w14:paraId="43722A6C" w14:textId="77777777" w:rsidR="006E1FE0" w:rsidRDefault="006E1FE0" w:rsidP="006E1FE0">
      <w:pPr>
        <w:pStyle w:val="ListParagraph"/>
        <w:numPr>
          <w:ilvl w:val="0"/>
          <w:numId w:val="1"/>
        </w:numPr>
        <w:rPr>
          <w:rFonts w:ascii="Bookman Old Style" w:hAnsi="Bookman Old Style"/>
          <w:sz w:val="24"/>
          <w:szCs w:val="24"/>
          <w:lang w:val="en-US"/>
        </w:rPr>
      </w:pPr>
      <w:r>
        <w:rPr>
          <w:rFonts w:ascii="Bookman Old Style" w:hAnsi="Bookman Old Style"/>
          <w:sz w:val="24"/>
          <w:szCs w:val="24"/>
          <w:lang w:val="en-US"/>
        </w:rPr>
        <w:t xml:space="preserve">Relevant OIC Institutions, including members of the </w:t>
      </w:r>
      <w:proofErr w:type="spellStart"/>
      <w:r>
        <w:rPr>
          <w:rFonts w:ascii="Bookman Old Style" w:hAnsi="Bookman Old Style"/>
          <w:sz w:val="24"/>
          <w:szCs w:val="24"/>
          <w:lang w:val="en-US"/>
        </w:rPr>
        <w:t>IsDB</w:t>
      </w:r>
      <w:proofErr w:type="spellEnd"/>
      <w:r>
        <w:rPr>
          <w:rFonts w:ascii="Bookman Old Style" w:hAnsi="Bookman Old Style"/>
          <w:sz w:val="24"/>
          <w:szCs w:val="24"/>
          <w:lang w:val="en-US"/>
        </w:rPr>
        <w:t xml:space="preserve"> Group, SESRIC, COMCEC, COMSTECH, ICDT, SMIIC, ICCIA;</w:t>
      </w:r>
    </w:p>
    <w:p w14:paraId="0DD256B1" w14:textId="77777777" w:rsidR="006E1FE0" w:rsidRDefault="006E1FE0" w:rsidP="006E1FE0">
      <w:pPr>
        <w:pStyle w:val="ListParagraph"/>
        <w:numPr>
          <w:ilvl w:val="0"/>
          <w:numId w:val="1"/>
        </w:numPr>
        <w:rPr>
          <w:rFonts w:ascii="Bookman Old Style" w:hAnsi="Bookman Old Style"/>
          <w:sz w:val="24"/>
          <w:szCs w:val="24"/>
          <w:lang w:val="en-US"/>
        </w:rPr>
      </w:pPr>
      <w:r>
        <w:rPr>
          <w:rFonts w:ascii="Bookman Old Style" w:hAnsi="Bookman Old Style"/>
          <w:sz w:val="24"/>
          <w:szCs w:val="24"/>
          <w:lang w:val="en-US"/>
        </w:rPr>
        <w:t xml:space="preserve">Selected </w:t>
      </w:r>
      <w:r w:rsidRPr="000E242F">
        <w:rPr>
          <w:rFonts w:ascii="Bookman Old Style" w:hAnsi="Bookman Old Style"/>
          <w:sz w:val="24"/>
          <w:szCs w:val="24"/>
          <w:lang w:val="en-US"/>
        </w:rPr>
        <w:t xml:space="preserve">regional and international </w:t>
      </w:r>
      <w:proofErr w:type="spellStart"/>
      <w:r w:rsidRPr="000E242F">
        <w:rPr>
          <w:rFonts w:ascii="Bookman Old Style" w:hAnsi="Bookman Old Style"/>
          <w:sz w:val="24"/>
          <w:szCs w:val="24"/>
          <w:lang w:val="en-US"/>
        </w:rPr>
        <w:t>organisations</w:t>
      </w:r>
      <w:proofErr w:type="spellEnd"/>
      <w:r w:rsidRPr="000E242F">
        <w:rPr>
          <w:rFonts w:ascii="Bookman Old Style" w:hAnsi="Bookman Old Style"/>
          <w:sz w:val="24"/>
          <w:szCs w:val="24"/>
          <w:lang w:val="en-US"/>
        </w:rPr>
        <w:t xml:space="preserve"> working in the domain of agriculture and food security</w:t>
      </w:r>
      <w:r>
        <w:rPr>
          <w:rFonts w:ascii="Bookman Old Style" w:hAnsi="Bookman Old Style"/>
          <w:sz w:val="24"/>
          <w:szCs w:val="24"/>
          <w:lang w:val="en-US"/>
        </w:rPr>
        <w:t>;</w:t>
      </w:r>
    </w:p>
    <w:p w14:paraId="59547587" w14:textId="77777777" w:rsidR="006E1FE0" w:rsidRDefault="006E1FE0" w:rsidP="006E1FE0">
      <w:pPr>
        <w:pStyle w:val="ListParagraph"/>
        <w:numPr>
          <w:ilvl w:val="0"/>
          <w:numId w:val="1"/>
        </w:numPr>
        <w:rPr>
          <w:rFonts w:ascii="Bookman Old Style" w:hAnsi="Bookman Old Style"/>
          <w:sz w:val="24"/>
          <w:szCs w:val="24"/>
          <w:lang w:val="en-US"/>
        </w:rPr>
      </w:pPr>
      <w:r>
        <w:rPr>
          <w:rFonts w:ascii="Bookman Old Style" w:hAnsi="Bookman Old Style"/>
          <w:sz w:val="24"/>
          <w:szCs w:val="24"/>
          <w:lang w:val="en-US"/>
        </w:rPr>
        <w:t>Identified Experts of agriculture and food security;</w:t>
      </w:r>
    </w:p>
    <w:p w14:paraId="182DA2D9" w14:textId="77777777" w:rsidR="006E1FE0" w:rsidRDefault="006E1FE0" w:rsidP="006E1FE0">
      <w:pPr>
        <w:pStyle w:val="ListParagraph"/>
        <w:numPr>
          <w:ilvl w:val="0"/>
          <w:numId w:val="1"/>
        </w:numPr>
        <w:rPr>
          <w:rFonts w:ascii="Bookman Old Style" w:hAnsi="Bookman Old Style"/>
          <w:sz w:val="24"/>
          <w:szCs w:val="24"/>
          <w:lang w:val="en-US"/>
        </w:rPr>
      </w:pPr>
      <w:r>
        <w:rPr>
          <w:rFonts w:ascii="Bookman Old Style" w:hAnsi="Bookman Old Style"/>
          <w:sz w:val="24"/>
          <w:szCs w:val="24"/>
          <w:lang w:val="en-US"/>
        </w:rPr>
        <w:t>Private Sector and Community-Based Agricultural Institutions;</w:t>
      </w:r>
    </w:p>
    <w:p w14:paraId="29CD1A67" w14:textId="77777777" w:rsidR="006E1FE0" w:rsidRPr="000E242F" w:rsidRDefault="006E1FE0" w:rsidP="006E1FE0">
      <w:pPr>
        <w:pStyle w:val="ListParagraph"/>
        <w:numPr>
          <w:ilvl w:val="0"/>
          <w:numId w:val="1"/>
        </w:numPr>
        <w:rPr>
          <w:rFonts w:ascii="Bookman Old Style" w:hAnsi="Bookman Old Style"/>
          <w:sz w:val="24"/>
          <w:szCs w:val="24"/>
          <w:lang w:val="en-US"/>
        </w:rPr>
      </w:pPr>
      <w:r>
        <w:rPr>
          <w:rFonts w:ascii="Bookman Old Style" w:hAnsi="Bookman Old Style"/>
          <w:sz w:val="24"/>
          <w:szCs w:val="24"/>
          <w:lang w:val="en-US"/>
        </w:rPr>
        <w:t>Islamic Finance, and Halal Food Operators.</w:t>
      </w:r>
      <w:r w:rsidRPr="000E242F">
        <w:rPr>
          <w:rFonts w:ascii="Bookman Old Style" w:hAnsi="Bookman Old Style"/>
          <w:sz w:val="24"/>
          <w:szCs w:val="24"/>
          <w:lang w:val="en-US"/>
        </w:rPr>
        <w:t xml:space="preserve">   </w:t>
      </w:r>
    </w:p>
    <w:p w14:paraId="3C7AA468" w14:textId="77777777" w:rsidR="006E1FE0" w:rsidRPr="00E65537" w:rsidRDefault="006E1FE0" w:rsidP="006E1FE0">
      <w:pPr>
        <w:rPr>
          <w:rFonts w:ascii="Bookman Old Style" w:hAnsi="Bookman Old Style"/>
          <w:b/>
          <w:bCs/>
          <w:sz w:val="24"/>
          <w:szCs w:val="24"/>
          <w:lang w:val="en-US"/>
        </w:rPr>
      </w:pPr>
      <w:r w:rsidRPr="00E65537">
        <w:rPr>
          <w:rFonts w:ascii="Bookman Old Style" w:hAnsi="Bookman Old Style"/>
          <w:b/>
          <w:bCs/>
          <w:sz w:val="24"/>
          <w:szCs w:val="24"/>
          <w:lang w:val="en-US"/>
        </w:rPr>
        <w:t>Structure of the Forum</w:t>
      </w:r>
    </w:p>
    <w:p w14:paraId="4801EC18"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14.</w:t>
      </w:r>
      <w:r>
        <w:rPr>
          <w:rFonts w:ascii="Bookman Old Style" w:hAnsi="Bookman Old Style"/>
          <w:sz w:val="24"/>
          <w:szCs w:val="24"/>
          <w:lang w:val="en-US"/>
        </w:rPr>
        <w:tab/>
        <w:t xml:space="preserve">The Forum is scheduled to be held in one of the OIC member states, preferably that which holds a leading position in the production and export of most of the agricultural products </w:t>
      </w:r>
      <w:proofErr w:type="spellStart"/>
      <w:r>
        <w:rPr>
          <w:rFonts w:ascii="Bookman Old Style" w:hAnsi="Bookman Old Style"/>
          <w:sz w:val="24"/>
          <w:szCs w:val="24"/>
          <w:lang w:val="en-US"/>
        </w:rPr>
        <w:t>itemised</w:t>
      </w:r>
      <w:proofErr w:type="spellEnd"/>
      <w:r>
        <w:rPr>
          <w:rFonts w:ascii="Bookman Old Style" w:hAnsi="Bookman Old Style"/>
          <w:sz w:val="24"/>
          <w:szCs w:val="24"/>
          <w:lang w:val="en-US"/>
        </w:rPr>
        <w:t xml:space="preserve"> above.</w:t>
      </w:r>
    </w:p>
    <w:p w14:paraId="0CCB250C"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15.</w:t>
      </w:r>
      <w:r>
        <w:rPr>
          <w:rFonts w:ascii="Bookman Old Style" w:hAnsi="Bookman Old Style"/>
          <w:sz w:val="24"/>
          <w:szCs w:val="24"/>
          <w:lang w:val="en-US"/>
        </w:rPr>
        <w:tab/>
        <w:t xml:space="preserve">The Forum would be jointly organized by the OIC General Secretariat, </w:t>
      </w:r>
      <w:proofErr w:type="spellStart"/>
      <w:r>
        <w:rPr>
          <w:rFonts w:ascii="Bookman Old Style" w:hAnsi="Bookman Old Style"/>
          <w:sz w:val="24"/>
          <w:szCs w:val="24"/>
          <w:lang w:val="en-US"/>
        </w:rPr>
        <w:t>IsDB</w:t>
      </w:r>
      <w:proofErr w:type="spellEnd"/>
      <w:r>
        <w:rPr>
          <w:rFonts w:ascii="Bookman Old Style" w:hAnsi="Bookman Old Style"/>
          <w:sz w:val="24"/>
          <w:szCs w:val="24"/>
          <w:lang w:val="en-US"/>
        </w:rPr>
        <w:t xml:space="preserve"> Group, IOFS and would invite other relevant OIC institutions to deliver papers on the subject of the Forum. </w:t>
      </w:r>
    </w:p>
    <w:p w14:paraId="6858E60B"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t>16.</w:t>
      </w:r>
      <w:r>
        <w:rPr>
          <w:rFonts w:ascii="Bookman Old Style" w:hAnsi="Bookman Old Style"/>
          <w:sz w:val="24"/>
          <w:szCs w:val="24"/>
          <w:lang w:val="en-US"/>
        </w:rPr>
        <w:tab/>
        <w:t>The Forum would be conducted in four thematic areas as itemized in paragraph 7 above. Each thematic area will feature two panel discussions dedicated to examining the attached proposals (</w:t>
      </w:r>
      <w:proofErr w:type="spellStart"/>
      <w:r>
        <w:rPr>
          <w:rFonts w:ascii="Bookman Old Style" w:hAnsi="Bookman Old Style"/>
          <w:sz w:val="24"/>
          <w:szCs w:val="24"/>
          <w:lang w:val="en-US"/>
        </w:rPr>
        <w:t>i.e</w:t>
      </w:r>
      <w:proofErr w:type="spellEnd"/>
      <w:r>
        <w:rPr>
          <w:rFonts w:ascii="Bookman Old Style" w:hAnsi="Bookman Old Style"/>
          <w:sz w:val="24"/>
          <w:szCs w:val="24"/>
          <w:lang w:val="en-US"/>
        </w:rPr>
        <w:t xml:space="preserve"> Road-Map on IOFS Grain Fund, Plan of Action on Strategic Commodities, establishment of Islamic Food Processing Association (IFPA) and promoting value-chain development of Palm-Oil) and proffering recommendations for consideration of OIC decision-makers.</w:t>
      </w:r>
    </w:p>
    <w:p w14:paraId="357E260A" w14:textId="77777777" w:rsidR="006E1FE0" w:rsidRPr="00D50B2A" w:rsidRDefault="006E1FE0" w:rsidP="006E1FE0">
      <w:pPr>
        <w:rPr>
          <w:rFonts w:ascii="Bookman Old Style" w:hAnsi="Bookman Old Style"/>
          <w:b/>
          <w:bCs/>
          <w:sz w:val="24"/>
          <w:szCs w:val="24"/>
          <w:lang w:val="en-US"/>
        </w:rPr>
      </w:pPr>
      <w:r w:rsidRPr="00D50B2A">
        <w:rPr>
          <w:rFonts w:ascii="Bookman Old Style" w:hAnsi="Bookman Old Style"/>
          <w:b/>
          <w:bCs/>
          <w:sz w:val="24"/>
          <w:szCs w:val="24"/>
          <w:lang w:val="en-US"/>
        </w:rPr>
        <w:t>Expected Outcome</w:t>
      </w:r>
      <w:r>
        <w:rPr>
          <w:rFonts w:ascii="Bookman Old Style" w:hAnsi="Bookman Old Style"/>
          <w:b/>
          <w:bCs/>
          <w:sz w:val="24"/>
          <w:szCs w:val="24"/>
          <w:lang w:val="en-US"/>
        </w:rPr>
        <w:t>s</w:t>
      </w:r>
    </w:p>
    <w:p w14:paraId="438612A4" w14:textId="77777777" w:rsidR="006E1FE0" w:rsidRDefault="006E1FE0" w:rsidP="006E1FE0">
      <w:pPr>
        <w:rPr>
          <w:rFonts w:ascii="Bookman Old Style" w:hAnsi="Bookman Old Style"/>
          <w:sz w:val="24"/>
          <w:szCs w:val="24"/>
          <w:lang w:val="en-US"/>
        </w:rPr>
      </w:pPr>
      <w:r>
        <w:rPr>
          <w:rFonts w:ascii="Bookman Old Style" w:hAnsi="Bookman Old Style"/>
          <w:sz w:val="24"/>
          <w:szCs w:val="24"/>
          <w:lang w:val="en-US"/>
        </w:rPr>
        <w:lastRenderedPageBreak/>
        <w:t>17.</w:t>
      </w:r>
      <w:r>
        <w:rPr>
          <w:rFonts w:ascii="Bookman Old Style" w:hAnsi="Bookman Old Style"/>
          <w:sz w:val="24"/>
          <w:szCs w:val="24"/>
          <w:lang w:val="en-US"/>
        </w:rPr>
        <w:tab/>
        <w:t>Being a gathering of member states and executive institutions, the Forum is expected to deliberate and arrive at the following outcomes:</w:t>
      </w:r>
    </w:p>
    <w:p w14:paraId="09860296"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xml:space="preserve">- Suggest an Action Plan for Development of Strategic Commodities in the identified three sub-sectors, namely: Wheat, Cassava and Rice, based on such pillars as: enhancing productivity and production techniques; strengthening member states’ structural capacities and </w:t>
      </w:r>
      <w:proofErr w:type="spellStart"/>
      <w:r>
        <w:rPr>
          <w:rFonts w:ascii="Bookman Old Style" w:hAnsi="Bookman Old Style"/>
          <w:sz w:val="24"/>
          <w:szCs w:val="24"/>
          <w:lang w:val="en-US"/>
        </w:rPr>
        <w:t>organisations</w:t>
      </w:r>
      <w:proofErr w:type="spellEnd"/>
      <w:r>
        <w:rPr>
          <w:rFonts w:ascii="Bookman Old Style" w:hAnsi="Bookman Old Style"/>
          <w:sz w:val="24"/>
          <w:szCs w:val="24"/>
          <w:lang w:val="en-US"/>
        </w:rPr>
        <w:t>; marketing, trade and international competitiveness and financing, among others;</w:t>
      </w:r>
    </w:p>
    <w:p w14:paraId="751DE245"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Explore the relevance of the various OIC multilateral instruments to the proposed Plan of Action on Strategic Commodities, including the OIC General Agreement on Economic, Technical and Commercial Cooperation, OIC Agreement on Promotion, Protection and Guarantee of Investments, and OIC Framework Agreement on Trade and Preferential System and its protocols;</w:t>
      </w:r>
    </w:p>
    <w:p w14:paraId="167E7099"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Also suggest the structure of Steering and Project Committees, comprising member states and executive institutions respectively;</w:t>
      </w:r>
    </w:p>
    <w:p w14:paraId="0BB2570E"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Proceed with the validation of the Draft constituent instrument for the establishment of the Islamic Food Processing Association and suggest the convening of the 1</w:t>
      </w:r>
      <w:r w:rsidRPr="00D50B2A">
        <w:rPr>
          <w:rFonts w:ascii="Bookman Old Style" w:hAnsi="Bookman Old Style"/>
          <w:sz w:val="24"/>
          <w:szCs w:val="24"/>
          <w:vertAlign w:val="superscript"/>
          <w:lang w:val="en-US"/>
        </w:rPr>
        <w:t>st</w:t>
      </w:r>
      <w:r>
        <w:rPr>
          <w:rFonts w:ascii="Bookman Old Style" w:hAnsi="Bookman Old Style"/>
          <w:sz w:val="24"/>
          <w:szCs w:val="24"/>
          <w:lang w:val="en-US"/>
        </w:rPr>
        <w:t xml:space="preserve"> Conference of the Association;</w:t>
      </w:r>
    </w:p>
    <w:p w14:paraId="53C273C6"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Suggest the possibility of operating a Grain Fund to act as stabilization fund for exports of grain and food products;</w:t>
      </w:r>
    </w:p>
    <w:p w14:paraId="65E05BE7"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xml:space="preserve">- Consider the relevance of the current financing institutions of </w:t>
      </w:r>
      <w:proofErr w:type="spellStart"/>
      <w:r>
        <w:rPr>
          <w:rFonts w:ascii="Bookman Old Style" w:hAnsi="Bookman Old Style"/>
          <w:sz w:val="24"/>
          <w:szCs w:val="24"/>
          <w:lang w:val="en-US"/>
        </w:rPr>
        <w:t>IsDB</w:t>
      </w:r>
      <w:proofErr w:type="spellEnd"/>
      <w:r>
        <w:rPr>
          <w:rFonts w:ascii="Bookman Old Style" w:hAnsi="Bookman Old Style"/>
          <w:sz w:val="24"/>
          <w:szCs w:val="24"/>
          <w:lang w:val="en-US"/>
        </w:rPr>
        <w:t>, such as ITFC, ICIEC and ICD in the future operations of the proposed Grain Fund;</w:t>
      </w:r>
    </w:p>
    <w:p w14:paraId="6B32991D" w14:textId="77777777" w:rsidR="006E1FE0" w:rsidRDefault="006E1FE0" w:rsidP="006E1FE0">
      <w:pPr>
        <w:ind w:left="720"/>
        <w:rPr>
          <w:rFonts w:ascii="Bookman Old Style" w:hAnsi="Bookman Old Style"/>
          <w:sz w:val="24"/>
          <w:szCs w:val="24"/>
          <w:lang w:val="en-US"/>
        </w:rPr>
      </w:pPr>
      <w:r>
        <w:rPr>
          <w:rFonts w:ascii="Bookman Old Style" w:hAnsi="Bookman Old Style"/>
          <w:sz w:val="24"/>
          <w:szCs w:val="24"/>
          <w:lang w:val="en-US"/>
        </w:rPr>
        <w:t>- Review current constraints to the value-chain development of Palm-Oil and suggest strategies and intra-IOFS mechanism to address them.</w:t>
      </w:r>
    </w:p>
    <w:p w14:paraId="0F28D278" w14:textId="77777777" w:rsidR="006E1FE0" w:rsidRDefault="006E1FE0" w:rsidP="006E1FE0">
      <w:pPr>
        <w:rPr>
          <w:rFonts w:ascii="Bookman Old Style" w:hAnsi="Bookman Old Style"/>
          <w:b/>
          <w:bCs/>
          <w:sz w:val="24"/>
          <w:szCs w:val="24"/>
          <w:u w:val="single"/>
          <w:lang w:val="en-US"/>
        </w:rPr>
      </w:pPr>
    </w:p>
    <w:p w14:paraId="2C1EEC7C" w14:textId="77777777" w:rsidR="006E1FE0" w:rsidRDefault="006E1FE0" w:rsidP="006E1FE0">
      <w:pPr>
        <w:rPr>
          <w:rFonts w:ascii="Bookman Old Style" w:hAnsi="Bookman Old Style"/>
          <w:b/>
          <w:bCs/>
          <w:sz w:val="24"/>
          <w:szCs w:val="24"/>
          <w:u w:val="single"/>
          <w:lang w:val="en-US"/>
        </w:rPr>
      </w:pPr>
    </w:p>
    <w:p w14:paraId="39630EF0" w14:textId="77777777" w:rsidR="006E1FE0" w:rsidRDefault="006E1FE0" w:rsidP="006E1FE0">
      <w:pPr>
        <w:rPr>
          <w:rFonts w:ascii="Bookman Old Style" w:hAnsi="Bookman Old Style"/>
          <w:b/>
          <w:bCs/>
          <w:sz w:val="24"/>
          <w:szCs w:val="24"/>
          <w:u w:val="single"/>
          <w:lang w:val="en-US"/>
        </w:rPr>
      </w:pPr>
      <w:r>
        <w:rPr>
          <w:rFonts w:ascii="Bookman Old Style" w:hAnsi="Bookman Old Style"/>
          <w:b/>
          <w:bCs/>
          <w:sz w:val="24"/>
          <w:szCs w:val="24"/>
          <w:u w:val="single"/>
          <w:lang w:val="en-US"/>
        </w:rPr>
        <w:t xml:space="preserve">First Draft prepared by </w:t>
      </w:r>
    </w:p>
    <w:p w14:paraId="2840E861" w14:textId="77777777" w:rsidR="006E1FE0" w:rsidRDefault="006E1FE0" w:rsidP="006E1FE0">
      <w:pPr>
        <w:rPr>
          <w:rFonts w:ascii="Bookman Old Style" w:hAnsi="Bookman Old Style"/>
          <w:b/>
          <w:bCs/>
          <w:sz w:val="24"/>
          <w:szCs w:val="24"/>
          <w:u w:val="single"/>
          <w:lang w:val="en-US"/>
        </w:rPr>
      </w:pPr>
      <w:r>
        <w:rPr>
          <w:rFonts w:ascii="Bookman Old Style" w:hAnsi="Bookman Old Style"/>
          <w:b/>
          <w:bCs/>
          <w:sz w:val="24"/>
          <w:szCs w:val="24"/>
          <w:u w:val="single"/>
          <w:lang w:val="en-US"/>
        </w:rPr>
        <w:t xml:space="preserve">Secretariat of Islamic </w:t>
      </w:r>
      <w:proofErr w:type="spellStart"/>
      <w:r>
        <w:rPr>
          <w:rFonts w:ascii="Bookman Old Style" w:hAnsi="Bookman Old Style"/>
          <w:b/>
          <w:bCs/>
          <w:sz w:val="24"/>
          <w:szCs w:val="24"/>
          <w:u w:val="single"/>
          <w:lang w:val="en-US"/>
        </w:rPr>
        <w:t>Organisation</w:t>
      </w:r>
      <w:proofErr w:type="spellEnd"/>
      <w:r>
        <w:rPr>
          <w:rFonts w:ascii="Bookman Old Style" w:hAnsi="Bookman Old Style"/>
          <w:b/>
          <w:bCs/>
          <w:sz w:val="24"/>
          <w:szCs w:val="24"/>
          <w:u w:val="single"/>
          <w:lang w:val="en-US"/>
        </w:rPr>
        <w:t xml:space="preserve"> for Food Security. </w:t>
      </w:r>
    </w:p>
    <w:p w14:paraId="5D1F86E3" w14:textId="77777777" w:rsidR="006E1FE0" w:rsidRDefault="006E1FE0" w:rsidP="006E1FE0">
      <w:pPr>
        <w:rPr>
          <w:rFonts w:ascii="Bookman Old Style" w:hAnsi="Bookman Old Style"/>
          <w:b/>
          <w:bCs/>
          <w:sz w:val="24"/>
          <w:szCs w:val="24"/>
          <w:u w:val="single"/>
          <w:lang w:val="en-US"/>
        </w:rPr>
      </w:pPr>
      <w:r>
        <w:rPr>
          <w:rFonts w:ascii="Bookman Old Style" w:hAnsi="Bookman Old Style"/>
          <w:b/>
          <w:bCs/>
          <w:sz w:val="24"/>
          <w:szCs w:val="24"/>
          <w:u w:val="single"/>
          <w:lang w:val="en-US"/>
        </w:rPr>
        <w:t>Nur Sultan, Kazakhstan</w:t>
      </w:r>
    </w:p>
    <w:p w14:paraId="1D868E67" w14:textId="77777777" w:rsidR="006E1FE0" w:rsidRPr="00135004" w:rsidRDefault="006E1FE0" w:rsidP="006E1FE0">
      <w:pPr>
        <w:rPr>
          <w:rFonts w:ascii="Bookman Old Style" w:hAnsi="Bookman Old Style"/>
          <w:b/>
          <w:bCs/>
          <w:sz w:val="24"/>
          <w:szCs w:val="24"/>
          <w:u w:val="single"/>
          <w:lang w:val="en-US"/>
        </w:rPr>
      </w:pPr>
      <w:r w:rsidRPr="00135004">
        <w:rPr>
          <w:rFonts w:ascii="Bookman Old Style" w:hAnsi="Bookman Old Style"/>
          <w:b/>
          <w:bCs/>
          <w:sz w:val="24"/>
          <w:szCs w:val="24"/>
          <w:u w:val="single"/>
          <w:lang w:val="en-US"/>
        </w:rPr>
        <w:t>1</w:t>
      </w:r>
      <w:r>
        <w:rPr>
          <w:rFonts w:ascii="Bookman Old Style" w:hAnsi="Bookman Old Style"/>
          <w:b/>
          <w:bCs/>
          <w:sz w:val="24"/>
          <w:szCs w:val="24"/>
          <w:u w:val="single"/>
          <w:lang w:val="en-US"/>
        </w:rPr>
        <w:t>8</w:t>
      </w:r>
      <w:r w:rsidRPr="00135004">
        <w:rPr>
          <w:rFonts w:ascii="Bookman Old Style" w:hAnsi="Bookman Old Style"/>
          <w:b/>
          <w:bCs/>
          <w:sz w:val="24"/>
          <w:szCs w:val="24"/>
          <w:u w:val="single"/>
          <w:lang w:val="en-US"/>
        </w:rPr>
        <w:t xml:space="preserve"> September 2019   </w:t>
      </w:r>
    </w:p>
    <w:p w14:paraId="06E77F94" w14:textId="659FB907" w:rsidR="000457F2" w:rsidRPr="00135004" w:rsidRDefault="000457F2">
      <w:pPr>
        <w:rPr>
          <w:rFonts w:ascii="Bookman Old Style" w:hAnsi="Bookman Old Style"/>
          <w:b/>
          <w:bCs/>
          <w:sz w:val="24"/>
          <w:szCs w:val="24"/>
          <w:u w:val="single"/>
          <w:lang w:val="en-US"/>
        </w:rPr>
      </w:pPr>
    </w:p>
    <w:sectPr w:rsidR="000457F2" w:rsidRPr="00135004" w:rsidSect="00680DE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F872F" w14:textId="77777777" w:rsidR="00A47FF7" w:rsidRDefault="00A47FF7" w:rsidP="00135004">
      <w:pPr>
        <w:spacing w:after="0" w:line="240" w:lineRule="auto"/>
      </w:pPr>
      <w:r>
        <w:separator/>
      </w:r>
    </w:p>
  </w:endnote>
  <w:endnote w:type="continuationSeparator" w:id="0">
    <w:p w14:paraId="3C8825DA" w14:textId="77777777" w:rsidR="00A47FF7" w:rsidRDefault="00A47FF7" w:rsidP="0013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9312169"/>
      <w:docPartObj>
        <w:docPartGallery w:val="Page Numbers (Bottom of Page)"/>
        <w:docPartUnique/>
      </w:docPartObj>
    </w:sdtPr>
    <w:sdtEndPr>
      <w:rPr>
        <w:noProof/>
      </w:rPr>
    </w:sdtEndPr>
    <w:sdtContent>
      <w:p w14:paraId="5B660C50" w14:textId="30BDFC0C" w:rsidR="00135004" w:rsidRDefault="0013500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4516F8" w14:textId="77777777" w:rsidR="00135004" w:rsidRDefault="00135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8B4F7" w14:textId="77777777" w:rsidR="00A47FF7" w:rsidRDefault="00A47FF7" w:rsidP="00135004">
      <w:pPr>
        <w:spacing w:after="0" w:line="240" w:lineRule="auto"/>
      </w:pPr>
      <w:r>
        <w:separator/>
      </w:r>
    </w:p>
  </w:footnote>
  <w:footnote w:type="continuationSeparator" w:id="0">
    <w:p w14:paraId="7973CC46" w14:textId="77777777" w:rsidR="00A47FF7" w:rsidRDefault="00A47FF7" w:rsidP="001350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A167F"/>
    <w:multiLevelType w:val="hybridMultilevel"/>
    <w:tmpl w:val="19A8887E"/>
    <w:lvl w:ilvl="0" w:tplc="44F037D4">
      <w:start w:val="3"/>
      <w:numFmt w:val="bullet"/>
      <w:lvlText w:val="-"/>
      <w:lvlJc w:val="left"/>
      <w:pPr>
        <w:ind w:left="720" w:hanging="360"/>
      </w:pPr>
      <w:rPr>
        <w:rFonts w:ascii="Bookman Old Style" w:eastAsiaTheme="minorHAnsi" w:hAnsi="Bookman Old Styl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ADD"/>
    <w:rsid w:val="000309EE"/>
    <w:rsid w:val="000457F2"/>
    <w:rsid w:val="000D51C3"/>
    <w:rsid w:val="000E242F"/>
    <w:rsid w:val="00135004"/>
    <w:rsid w:val="00180ECA"/>
    <w:rsid w:val="001A743D"/>
    <w:rsid w:val="001F11D0"/>
    <w:rsid w:val="00211ADD"/>
    <w:rsid w:val="00253E02"/>
    <w:rsid w:val="00285763"/>
    <w:rsid w:val="002B3E85"/>
    <w:rsid w:val="003E018C"/>
    <w:rsid w:val="00406522"/>
    <w:rsid w:val="004156BD"/>
    <w:rsid w:val="00494AD1"/>
    <w:rsid w:val="00575399"/>
    <w:rsid w:val="00580433"/>
    <w:rsid w:val="00680DE1"/>
    <w:rsid w:val="006E1FE0"/>
    <w:rsid w:val="00821F76"/>
    <w:rsid w:val="00870B6B"/>
    <w:rsid w:val="008D2ADC"/>
    <w:rsid w:val="00917095"/>
    <w:rsid w:val="00A47FF7"/>
    <w:rsid w:val="00BE0FAE"/>
    <w:rsid w:val="00D503F2"/>
    <w:rsid w:val="00D50B2A"/>
    <w:rsid w:val="00D5673E"/>
    <w:rsid w:val="00DD64D2"/>
    <w:rsid w:val="00E256BF"/>
    <w:rsid w:val="00E65537"/>
    <w:rsid w:val="00EB5623"/>
    <w:rsid w:val="00ED6013"/>
    <w:rsid w:val="00F27E82"/>
    <w:rsid w:val="00F44434"/>
    <w:rsid w:val="00FB6323"/>
    <w:rsid w:val="00FD48A9"/>
    <w:rsid w:val="00FE7A99"/>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CB5D"/>
  <w15:chartTrackingRefBased/>
  <w15:docId w15:val="{A788017E-D0B4-4D54-9462-2270B2E10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42F"/>
    <w:pPr>
      <w:ind w:left="720"/>
      <w:contextualSpacing/>
    </w:pPr>
  </w:style>
  <w:style w:type="paragraph" w:styleId="Header">
    <w:name w:val="header"/>
    <w:basedOn w:val="Normal"/>
    <w:link w:val="HeaderChar"/>
    <w:uiPriority w:val="99"/>
    <w:unhideWhenUsed/>
    <w:rsid w:val="001350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5004"/>
  </w:style>
  <w:style w:type="paragraph" w:styleId="Footer">
    <w:name w:val="footer"/>
    <w:basedOn w:val="Normal"/>
    <w:link w:val="FooterChar"/>
    <w:uiPriority w:val="99"/>
    <w:unhideWhenUsed/>
    <w:rsid w:val="001350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5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FE6F8-DD7B-4A8E-ACBE-458CAA6B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7929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Dr. Ismail Abdelhamid</cp:lastModifiedBy>
  <cp:revision>2</cp:revision>
  <dcterms:created xsi:type="dcterms:W3CDTF">2020-03-16T10:09:00Z</dcterms:created>
  <dcterms:modified xsi:type="dcterms:W3CDTF">2020-03-16T10:09:00Z</dcterms:modified>
</cp:coreProperties>
</file>