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38C27" w14:textId="290B10EB" w:rsidR="00FA2D55" w:rsidRDefault="00015649" w:rsidP="00FA2D55">
      <w:pPr>
        <w:rPr>
          <w:rFonts w:ascii="Times New Roman" w:hAnsi="Times New Roman" w:cs="Times New Roman"/>
          <w:b/>
          <w:bCs/>
          <w:sz w:val="24"/>
          <w:szCs w:val="24"/>
          <w:u w:val="single"/>
          <w:lang w:val="en-US"/>
        </w:rPr>
      </w:pPr>
      <w:bookmarkStart w:id="0" w:name="_GoBack"/>
      <w:bookmarkEnd w:id="0"/>
      <w:r>
        <w:rPr>
          <w:noProof/>
          <w:lang w:val="en-US"/>
        </w:rPr>
        <w:drawing>
          <wp:anchor distT="0" distB="0" distL="114300" distR="114300" simplePos="0" relativeHeight="251659264" behindDoc="1" locked="0" layoutInCell="1" allowOverlap="1" wp14:anchorId="3299C024" wp14:editId="7953C321">
            <wp:simplePos x="0" y="0"/>
            <wp:positionH relativeFrom="page">
              <wp:posOffset>367599</wp:posOffset>
            </wp:positionH>
            <wp:positionV relativeFrom="paragraph">
              <wp:posOffset>-488158</wp:posOffset>
            </wp:positionV>
            <wp:extent cx="6981825" cy="17430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31516DC6" w14:textId="77777777" w:rsidR="005C52EE" w:rsidRDefault="005C52EE" w:rsidP="00015649">
      <w:pPr>
        <w:rPr>
          <w:rFonts w:ascii="Times New Roman" w:hAnsi="Times New Roman" w:cs="Times New Roman"/>
          <w:b/>
          <w:bCs/>
          <w:sz w:val="24"/>
          <w:szCs w:val="24"/>
          <w:u w:val="single"/>
          <w:lang w:val="fr-FR"/>
        </w:rPr>
      </w:pPr>
    </w:p>
    <w:p w14:paraId="7007BCA9" w14:textId="77777777" w:rsidR="005C52EE" w:rsidRDefault="005C52EE" w:rsidP="00015649">
      <w:pPr>
        <w:rPr>
          <w:rFonts w:ascii="Times New Roman" w:hAnsi="Times New Roman" w:cs="Times New Roman"/>
          <w:b/>
          <w:bCs/>
          <w:sz w:val="24"/>
          <w:szCs w:val="24"/>
          <w:u w:val="single"/>
          <w:lang w:val="fr-FR"/>
        </w:rPr>
      </w:pPr>
    </w:p>
    <w:p w14:paraId="18C79C54" w14:textId="77777777" w:rsidR="005C52EE" w:rsidRDefault="005C52EE" w:rsidP="00015649">
      <w:pPr>
        <w:rPr>
          <w:rFonts w:ascii="Times New Roman" w:hAnsi="Times New Roman" w:cs="Times New Roman"/>
          <w:b/>
          <w:bCs/>
          <w:sz w:val="24"/>
          <w:szCs w:val="24"/>
          <w:u w:val="single"/>
          <w:lang w:val="fr-FR"/>
        </w:rPr>
      </w:pPr>
    </w:p>
    <w:p w14:paraId="6CDE4EC5" w14:textId="77777777" w:rsidR="005C52EE" w:rsidRDefault="005C52EE" w:rsidP="00015649">
      <w:pPr>
        <w:rPr>
          <w:rFonts w:ascii="Times New Roman" w:hAnsi="Times New Roman" w:cs="Times New Roman"/>
          <w:b/>
          <w:bCs/>
          <w:sz w:val="24"/>
          <w:szCs w:val="24"/>
          <w:u w:val="single"/>
          <w:lang w:val="fr-FR"/>
        </w:rPr>
      </w:pPr>
    </w:p>
    <w:p w14:paraId="110F5945" w14:textId="77777777" w:rsidR="005C52EE" w:rsidRDefault="005C52EE" w:rsidP="00015649">
      <w:pPr>
        <w:rPr>
          <w:rFonts w:ascii="Times New Roman" w:hAnsi="Times New Roman" w:cs="Times New Roman"/>
          <w:b/>
          <w:bCs/>
          <w:sz w:val="24"/>
          <w:szCs w:val="24"/>
          <w:u w:val="single"/>
          <w:lang w:val="fr-FR"/>
        </w:rPr>
      </w:pPr>
    </w:p>
    <w:p w14:paraId="2C580589" w14:textId="2780BE40" w:rsidR="00015649" w:rsidRPr="00015649" w:rsidRDefault="00015649" w:rsidP="00015649">
      <w:pPr>
        <w:rPr>
          <w:rFonts w:ascii="Times New Roman" w:hAnsi="Times New Roman" w:cs="Times New Roman"/>
          <w:b/>
          <w:bCs/>
          <w:sz w:val="24"/>
          <w:szCs w:val="24"/>
          <w:u w:val="single"/>
          <w:lang w:val="fr-FR"/>
        </w:rPr>
      </w:pPr>
      <w:r w:rsidRPr="00015649">
        <w:rPr>
          <w:rFonts w:ascii="Times New Roman" w:hAnsi="Times New Roman" w:cs="Times New Roman"/>
          <w:b/>
          <w:bCs/>
          <w:sz w:val="24"/>
          <w:szCs w:val="24"/>
          <w:u w:val="single"/>
          <w:lang w:val="fr-FR"/>
        </w:rPr>
        <w:t>NOTE EXPLICATIVE: POINT 5 DE L'ORDRE DU JOUR</w:t>
      </w:r>
    </w:p>
    <w:p w14:paraId="702551F8" w14:textId="47D9134A" w:rsidR="00624BE7" w:rsidRPr="00015649" w:rsidRDefault="00015649" w:rsidP="00015649">
      <w:pPr>
        <w:rPr>
          <w:rFonts w:ascii="Times New Roman" w:hAnsi="Times New Roman" w:cs="Times New Roman"/>
          <w:b/>
          <w:bCs/>
          <w:sz w:val="24"/>
          <w:szCs w:val="24"/>
          <w:u w:val="single"/>
          <w:lang w:val="fr-FR"/>
        </w:rPr>
      </w:pPr>
      <w:r w:rsidRPr="00015649">
        <w:rPr>
          <w:rFonts w:ascii="Times New Roman" w:hAnsi="Times New Roman" w:cs="Times New Roman"/>
          <w:b/>
          <w:bCs/>
          <w:sz w:val="24"/>
          <w:szCs w:val="24"/>
          <w:u w:val="single"/>
          <w:lang w:val="fr-FR"/>
        </w:rPr>
        <w:t>PROGRAMMES DE L'OISA DANS LE CADRE DE L'AGENDA DE L'OCI POUR LA SCIENCE, LA TECHNOLOGIE ET L'INNOVATION (STI 2026)</w:t>
      </w:r>
      <w:r w:rsidR="00624BE7" w:rsidRPr="00015649">
        <w:rPr>
          <w:rFonts w:ascii="Times New Roman" w:hAnsi="Times New Roman" w:cs="Times New Roman"/>
          <w:b/>
          <w:bCs/>
          <w:sz w:val="24"/>
          <w:szCs w:val="24"/>
          <w:u w:val="single"/>
          <w:lang w:val="fr-FR"/>
        </w:rPr>
        <w:t xml:space="preserve"> </w:t>
      </w:r>
    </w:p>
    <w:p w14:paraId="44BB1B79" w14:textId="371C6A18" w:rsidR="00624BE7" w:rsidRDefault="00015649" w:rsidP="00FA2D55">
      <w:pPr>
        <w:pStyle w:val="a3"/>
        <w:numPr>
          <w:ilvl w:val="0"/>
          <w:numId w:val="11"/>
        </w:numPr>
        <w:spacing w:before="120" w:after="120"/>
        <w:ind w:left="567" w:hanging="567"/>
        <w:contextualSpacing w:val="0"/>
        <w:rPr>
          <w:rFonts w:ascii="Times New Roman" w:hAnsi="Times New Roman" w:cs="Times New Roman"/>
          <w:b/>
          <w:bCs/>
          <w:sz w:val="24"/>
          <w:szCs w:val="24"/>
          <w:u w:val="single"/>
          <w:lang w:val="fr-FR"/>
        </w:rPr>
      </w:pPr>
      <w:r w:rsidRPr="00015649">
        <w:rPr>
          <w:rFonts w:ascii="Times New Roman" w:hAnsi="Times New Roman" w:cs="Times New Roman"/>
          <w:b/>
          <w:bCs/>
          <w:sz w:val="24"/>
          <w:szCs w:val="24"/>
          <w:u w:val="single"/>
          <w:lang w:val="fr-FR"/>
        </w:rPr>
        <w:t>Atelier sur le développement des banques nationales de gènes</w:t>
      </w:r>
    </w:p>
    <w:p w14:paraId="64FAD84D" w14:textId="77777777" w:rsidR="00015649" w:rsidRPr="00015649" w:rsidRDefault="00015649" w:rsidP="00015649">
      <w:pPr>
        <w:pStyle w:val="a3"/>
        <w:numPr>
          <w:ilvl w:val="0"/>
          <w:numId w:val="11"/>
        </w:numPr>
        <w:spacing w:before="120" w:after="120"/>
        <w:ind w:left="567" w:hanging="567"/>
        <w:contextualSpacing w:val="0"/>
        <w:rPr>
          <w:rFonts w:ascii="Times New Roman" w:hAnsi="Times New Roman" w:cs="Times New Roman"/>
          <w:b/>
          <w:bCs/>
          <w:sz w:val="24"/>
          <w:szCs w:val="24"/>
          <w:u w:val="single"/>
          <w:lang w:val="fr-FR"/>
        </w:rPr>
      </w:pPr>
      <w:r w:rsidRPr="00015649">
        <w:rPr>
          <w:rFonts w:ascii="Times New Roman" w:hAnsi="Times New Roman" w:cs="Times New Roman"/>
          <w:b/>
          <w:bCs/>
          <w:sz w:val="24"/>
          <w:szCs w:val="24"/>
          <w:u w:val="single"/>
          <w:lang w:val="fr-FR"/>
        </w:rPr>
        <w:t>Table ronde sur l'augmentation de l'efficacité d'utilisation de l'eau et les systèmes d'irrigation modernes</w:t>
      </w:r>
    </w:p>
    <w:p w14:paraId="2EA00120" w14:textId="0648EF99" w:rsidR="00254061" w:rsidRPr="00015649" w:rsidRDefault="00015649" w:rsidP="00015649">
      <w:pPr>
        <w:rPr>
          <w:rFonts w:ascii="Times New Roman" w:hAnsi="Times New Roman" w:cs="Times New Roman"/>
          <w:b/>
          <w:bCs/>
          <w:sz w:val="24"/>
          <w:szCs w:val="24"/>
          <w:lang w:val="fr-FR"/>
        </w:rPr>
      </w:pPr>
      <w:r w:rsidRPr="00015649">
        <w:rPr>
          <w:rFonts w:ascii="Times New Roman" w:hAnsi="Times New Roman" w:cs="Times New Roman"/>
          <w:b/>
          <w:bCs/>
          <w:sz w:val="24"/>
          <w:szCs w:val="24"/>
          <w:u w:val="single"/>
          <w:lang w:val="fr-FR"/>
        </w:rPr>
        <w:t>Préambule</w:t>
      </w:r>
    </w:p>
    <w:p w14:paraId="5C8F8158" w14:textId="6B46A549" w:rsidR="00624BE7" w:rsidRPr="00015649" w:rsidRDefault="00015649" w:rsidP="00024A0C">
      <w:pPr>
        <w:jc w:val="both"/>
        <w:rPr>
          <w:rFonts w:ascii="Times New Roman" w:hAnsi="Times New Roman" w:cs="Times New Roman"/>
          <w:sz w:val="24"/>
          <w:szCs w:val="24"/>
          <w:lang w:val="fr-FR"/>
        </w:rPr>
      </w:pPr>
      <w:r w:rsidRPr="00015649">
        <w:rPr>
          <w:rFonts w:ascii="Times New Roman" w:hAnsi="Times New Roman" w:cs="Times New Roman"/>
          <w:sz w:val="24"/>
          <w:szCs w:val="24"/>
          <w:lang w:val="fr-FR"/>
        </w:rPr>
        <w:t>Il convient de rappeler que le 4e Conseil Exécutif a approuvé le Programme d'activités 2020, comprenant les deux événements ci-dessus. Après une coordination appropriée par le Secrétariat et grâce au soutien accru de nos membres respectifs, les Gouvernements des Émirats Arabes Unis et du Royaume d'Arabie Saoudite ont gracieusement accepté d'accueillir les deux événements respectivement à Dubaï et à Djeddah. Les deux programmes relèvent de l'Agenda 2026 de l'OCI pour la science, la technologie et l'innovation (STI), qui a été adopté lors du premier Sommet de l'OCI sur la science et la technologie tenu à Nour-Soultan, République du Kazakhstan le 10 septembre 2017.</w:t>
      </w:r>
      <w:r w:rsidR="00624BE7" w:rsidRPr="00015649">
        <w:rPr>
          <w:rFonts w:ascii="Times New Roman" w:hAnsi="Times New Roman" w:cs="Times New Roman"/>
          <w:sz w:val="24"/>
          <w:szCs w:val="24"/>
          <w:lang w:val="fr-FR"/>
        </w:rPr>
        <w:t xml:space="preserve"> </w:t>
      </w:r>
    </w:p>
    <w:p w14:paraId="4180683B" w14:textId="77777777" w:rsidR="005C52EE" w:rsidRDefault="005C52EE" w:rsidP="004E674E">
      <w:pPr>
        <w:jc w:val="both"/>
        <w:rPr>
          <w:rFonts w:ascii="Times New Roman" w:hAnsi="Times New Roman" w:cs="Times New Roman"/>
          <w:b/>
          <w:bCs/>
          <w:sz w:val="24"/>
          <w:szCs w:val="24"/>
          <w:lang w:val="fr-FR"/>
        </w:rPr>
      </w:pPr>
    </w:p>
    <w:p w14:paraId="68905962" w14:textId="7B1D7B4C" w:rsidR="0080382F" w:rsidRPr="005C52EE" w:rsidRDefault="00B73F8E" w:rsidP="004E674E">
      <w:pPr>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015649" w:rsidRPr="005C52EE">
        <w:rPr>
          <w:rFonts w:ascii="Times New Roman" w:hAnsi="Times New Roman" w:cs="Times New Roman"/>
          <w:b/>
          <w:bCs/>
          <w:sz w:val="24"/>
          <w:szCs w:val="24"/>
          <w:lang w:val="fr-FR"/>
        </w:rPr>
        <w:t>Suiv</w:t>
      </w:r>
      <w:r>
        <w:rPr>
          <w:rFonts w:ascii="Times New Roman" w:hAnsi="Times New Roman" w:cs="Times New Roman"/>
          <w:b/>
          <w:bCs/>
          <w:sz w:val="24"/>
          <w:szCs w:val="24"/>
          <w:lang w:val="fr-FR"/>
        </w:rPr>
        <w:t>i</w:t>
      </w:r>
    </w:p>
    <w:p w14:paraId="59615EA1" w14:textId="77777777" w:rsidR="005C52EE" w:rsidRPr="005C52EE" w:rsidRDefault="005C52EE" w:rsidP="005C52EE">
      <w:pPr>
        <w:jc w:val="both"/>
        <w:rPr>
          <w:rFonts w:ascii="Times New Roman" w:hAnsi="Times New Roman" w:cs="Times New Roman"/>
          <w:sz w:val="24"/>
          <w:szCs w:val="24"/>
          <w:lang w:val="fr-FR"/>
        </w:rPr>
      </w:pPr>
      <w:r w:rsidRPr="005C52EE">
        <w:rPr>
          <w:rFonts w:ascii="Times New Roman" w:hAnsi="Times New Roman" w:cs="Times New Roman"/>
          <w:sz w:val="24"/>
          <w:szCs w:val="24"/>
          <w:lang w:val="fr-FR"/>
        </w:rPr>
        <w:t>L'Atelier sur le développement des banques nationales de gènes est organisé par IOFS, en collaboration avec le Gouvernement des Émirats Arabes Unis, le Comité permanent de l'OCI pour la coopération scientifique et technologique (COMSTECH), la Banque islamique de développement (BIsD) et l'Organisation des Nations Unies pour l'alimentation et l'agriculture (FAO). Il devrait se tenir à Dubaï, Émirats Arabes Unis, du 5 au 7 juillet 2020.</w:t>
      </w:r>
    </w:p>
    <w:p w14:paraId="07783A42" w14:textId="77777777" w:rsidR="005C52EE" w:rsidRPr="005C52EE" w:rsidRDefault="005C52EE" w:rsidP="005C52EE">
      <w:pPr>
        <w:jc w:val="both"/>
        <w:rPr>
          <w:rFonts w:ascii="Times New Roman" w:hAnsi="Times New Roman" w:cs="Times New Roman"/>
          <w:sz w:val="24"/>
          <w:szCs w:val="24"/>
          <w:lang w:val="fr-FR"/>
        </w:rPr>
      </w:pPr>
      <w:r w:rsidRPr="005C52EE">
        <w:rPr>
          <w:rFonts w:ascii="Times New Roman" w:hAnsi="Times New Roman" w:cs="Times New Roman"/>
          <w:sz w:val="24"/>
          <w:szCs w:val="24"/>
          <w:lang w:val="fr-FR"/>
        </w:rPr>
        <w:t>L'Atelier de trois jours sur le développement des banques nationales de gènes devrait examiner diverses questions thématiques liées à l'acquisition, l'utilisation et la conservation des ressources phytogénétiques pour l'alimentation et l'agriculture. En conséquence, le Secrétariat de l'OISA a dûment diffusé la Note conceptuelle de l'Atelier, après avoir reçu des contributions des États membres sur leurs expériences nationales sur les opérations des banques de gènes et des mécanismes de conservation génétique végétale et animale. En outre, le Secrétariat a engagé toutes les institutions partenaires sur les détails et les modalités visant à assurer des arrangements et des préparatifs homogènes pour l'Atelier.</w:t>
      </w:r>
    </w:p>
    <w:p w14:paraId="590F6683" w14:textId="2A5F9B71" w:rsidR="00024A0C" w:rsidRPr="005C52EE" w:rsidRDefault="005C52EE" w:rsidP="005C52EE">
      <w:pPr>
        <w:jc w:val="both"/>
        <w:rPr>
          <w:rFonts w:ascii="Times New Roman" w:hAnsi="Times New Roman" w:cs="Times New Roman"/>
          <w:sz w:val="24"/>
          <w:szCs w:val="24"/>
          <w:lang w:val="fr-FR"/>
        </w:rPr>
      </w:pPr>
      <w:r w:rsidRPr="005C52EE">
        <w:rPr>
          <w:rFonts w:ascii="Times New Roman" w:hAnsi="Times New Roman" w:cs="Times New Roman"/>
          <w:sz w:val="24"/>
          <w:szCs w:val="24"/>
          <w:lang w:val="fr-FR"/>
        </w:rPr>
        <w:t xml:space="preserve">En ce qui concerne la Table ronde sur l'augmentation de l'efficacité d'utilisation de l'eau et les systèmes d'irrigation modernes, le Secrétariat a diffusé la Note conceptuelle aux États membres, demandant des contributions portant sur leurs expériences nationales dans le domaine. La Table ronde examinerait l'état de la gestion, de l'utilisation et de la conservation de l'eau pour l'agriculture </w:t>
      </w:r>
      <w:r w:rsidRPr="005C52EE">
        <w:rPr>
          <w:rFonts w:ascii="Times New Roman" w:hAnsi="Times New Roman" w:cs="Times New Roman"/>
          <w:sz w:val="24"/>
          <w:szCs w:val="24"/>
          <w:lang w:val="fr-FR"/>
        </w:rPr>
        <w:lastRenderedPageBreak/>
        <w:t>dans les États membres et se tiendrait comme événement parallèle lors de la 8e Conférence des Ministres responsables de l'eau de l'OCI, qui doit se tenir à Djeddah, Arabie Saoudite en octobre 2020. En outre, la Table ronde devrait proposer un mécanisme de partage des meilleures pratiques entre les États membres dans le domaine de l'utilisation et de la gestion efficaces de l'eau, y compris la recommandation de systèmes d'irrigation de pointe modernes</w:t>
      </w:r>
      <w:r w:rsidR="00197D10" w:rsidRPr="005C52EE">
        <w:rPr>
          <w:rFonts w:ascii="Times New Roman" w:hAnsi="Times New Roman" w:cs="Times New Roman"/>
          <w:sz w:val="24"/>
          <w:szCs w:val="24"/>
          <w:lang w:val="fr-FR"/>
        </w:rPr>
        <w:t>.</w:t>
      </w:r>
    </w:p>
    <w:p w14:paraId="01956874" w14:textId="77777777" w:rsidR="005C52EE" w:rsidRPr="00754ECD" w:rsidRDefault="005C52EE" w:rsidP="00546F64">
      <w:pPr>
        <w:spacing w:before="120" w:after="120"/>
        <w:jc w:val="both"/>
        <w:rPr>
          <w:rFonts w:ascii="Times New Roman" w:hAnsi="Times New Roman" w:cs="Times New Roman"/>
          <w:b/>
          <w:bCs/>
          <w:sz w:val="24"/>
          <w:szCs w:val="24"/>
          <w:lang w:val="fr-FR"/>
        </w:rPr>
      </w:pPr>
    </w:p>
    <w:p w14:paraId="65777631" w14:textId="5695868B" w:rsidR="00546F64" w:rsidRPr="005C52EE" w:rsidRDefault="00B73F8E" w:rsidP="00546F64">
      <w:pPr>
        <w:spacing w:before="120" w:after="120"/>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546F64" w:rsidRPr="005C52EE">
        <w:rPr>
          <w:rFonts w:ascii="Times New Roman" w:hAnsi="Times New Roman" w:cs="Times New Roman"/>
          <w:b/>
          <w:bCs/>
          <w:sz w:val="24"/>
          <w:szCs w:val="24"/>
          <w:lang w:val="fr-FR"/>
        </w:rPr>
        <w:t>Conclusion</w:t>
      </w:r>
    </w:p>
    <w:p w14:paraId="4BAED746" w14:textId="74A2DDFE" w:rsidR="00546F64" w:rsidRPr="005C52EE" w:rsidRDefault="005C52EE" w:rsidP="00197D10">
      <w:pPr>
        <w:spacing w:before="120" w:after="120"/>
        <w:jc w:val="both"/>
        <w:rPr>
          <w:rFonts w:ascii="Times New Roman" w:hAnsi="Times New Roman" w:cs="Times New Roman"/>
          <w:sz w:val="24"/>
          <w:szCs w:val="24"/>
          <w:lang w:val="fr-FR"/>
        </w:rPr>
      </w:pPr>
      <w:r w:rsidRPr="005C52EE">
        <w:rPr>
          <w:rFonts w:ascii="Times New Roman" w:hAnsi="Times New Roman" w:cs="Times New Roman"/>
          <w:sz w:val="24"/>
          <w:szCs w:val="24"/>
          <w:lang w:val="fr-FR"/>
        </w:rPr>
        <w:t xml:space="preserve">L'Assemblée Générale est invitée à examiner tous les documents d'information sur les événements susmentionnés et à examiner respectivement le projet de résolution sur l'actualisation des résultats de l'Atelier et de la Table </w:t>
      </w:r>
      <w:r w:rsidR="002F4815">
        <w:rPr>
          <w:rFonts w:ascii="Times New Roman" w:hAnsi="Times New Roman" w:cs="Times New Roman"/>
          <w:sz w:val="24"/>
          <w:szCs w:val="24"/>
          <w:lang w:val="fr-FR"/>
        </w:rPr>
        <w:t>r</w:t>
      </w:r>
      <w:r w:rsidRPr="005C52EE">
        <w:rPr>
          <w:rFonts w:ascii="Times New Roman" w:hAnsi="Times New Roman" w:cs="Times New Roman"/>
          <w:sz w:val="24"/>
          <w:szCs w:val="24"/>
          <w:lang w:val="fr-FR"/>
        </w:rPr>
        <w:t>onde</w:t>
      </w:r>
      <w:r w:rsidR="00197D10" w:rsidRPr="005C52EE">
        <w:rPr>
          <w:rFonts w:ascii="Times New Roman" w:hAnsi="Times New Roman" w:cs="Times New Roman"/>
          <w:sz w:val="24"/>
          <w:szCs w:val="24"/>
          <w:lang w:val="fr-FR"/>
        </w:rPr>
        <w:t xml:space="preserve">.  </w:t>
      </w:r>
    </w:p>
    <w:sectPr w:rsidR="00546F64" w:rsidRPr="005C52EE" w:rsidSect="005C52EE">
      <w:footerReference w:type="default" r:id="rId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BFFF4" w14:textId="77777777" w:rsidR="003C7BF5" w:rsidRDefault="003C7BF5" w:rsidP="0059348B">
      <w:pPr>
        <w:spacing w:after="0" w:line="240" w:lineRule="auto"/>
      </w:pPr>
      <w:r>
        <w:separator/>
      </w:r>
    </w:p>
  </w:endnote>
  <w:endnote w:type="continuationSeparator" w:id="0">
    <w:p w14:paraId="63B9CCDE" w14:textId="77777777" w:rsidR="003C7BF5" w:rsidRDefault="003C7BF5"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7B76" w14:textId="7233DB85" w:rsidR="00197D10" w:rsidRDefault="00197D10">
    <w:pPr>
      <w:pStyle w:val="a8"/>
      <w:jc w:val="center"/>
    </w:pPr>
  </w:p>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D6BD4" w14:textId="77777777" w:rsidR="003C7BF5" w:rsidRDefault="003C7BF5" w:rsidP="0059348B">
      <w:pPr>
        <w:spacing w:after="0" w:line="240" w:lineRule="auto"/>
      </w:pPr>
      <w:r>
        <w:separator/>
      </w:r>
    </w:p>
  </w:footnote>
  <w:footnote w:type="continuationSeparator" w:id="0">
    <w:p w14:paraId="32C091EC" w14:textId="77777777" w:rsidR="003C7BF5" w:rsidRDefault="003C7BF5"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542431"/>
    <w:multiLevelType w:val="hybridMultilevel"/>
    <w:tmpl w:val="CF06942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4"/>
  </w:num>
  <w:num w:numId="5">
    <w:abstractNumId w:val="6"/>
  </w:num>
  <w:num w:numId="6">
    <w:abstractNumId w:val="0"/>
  </w:num>
  <w:num w:numId="7">
    <w:abstractNumId w:val="5"/>
  </w:num>
  <w:num w:numId="8">
    <w:abstractNumId w:val="9"/>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15649"/>
    <w:rsid w:val="00024A0C"/>
    <w:rsid w:val="0003554F"/>
    <w:rsid w:val="0005242E"/>
    <w:rsid w:val="000B0126"/>
    <w:rsid w:val="000E3B7B"/>
    <w:rsid w:val="001141CA"/>
    <w:rsid w:val="00130B7E"/>
    <w:rsid w:val="00193782"/>
    <w:rsid w:val="00197D10"/>
    <w:rsid w:val="00207DCC"/>
    <w:rsid w:val="002263A1"/>
    <w:rsid w:val="00254061"/>
    <w:rsid w:val="0025738B"/>
    <w:rsid w:val="00294957"/>
    <w:rsid w:val="00296F54"/>
    <w:rsid w:val="002C56B4"/>
    <w:rsid w:val="002E42C1"/>
    <w:rsid w:val="002F1ED8"/>
    <w:rsid w:val="002F4815"/>
    <w:rsid w:val="002F5A8A"/>
    <w:rsid w:val="002F60E0"/>
    <w:rsid w:val="00324225"/>
    <w:rsid w:val="0034246A"/>
    <w:rsid w:val="00361875"/>
    <w:rsid w:val="0038300F"/>
    <w:rsid w:val="003C7BF5"/>
    <w:rsid w:val="003F740D"/>
    <w:rsid w:val="00415A3A"/>
    <w:rsid w:val="00421F19"/>
    <w:rsid w:val="00436E75"/>
    <w:rsid w:val="00453D0D"/>
    <w:rsid w:val="004D625F"/>
    <w:rsid w:val="004E674E"/>
    <w:rsid w:val="00546F64"/>
    <w:rsid w:val="0059348B"/>
    <w:rsid w:val="005C52EE"/>
    <w:rsid w:val="00606F90"/>
    <w:rsid w:val="00624BE7"/>
    <w:rsid w:val="00632130"/>
    <w:rsid w:val="00667873"/>
    <w:rsid w:val="00675232"/>
    <w:rsid w:val="00680DE1"/>
    <w:rsid w:val="00683265"/>
    <w:rsid w:val="0069129B"/>
    <w:rsid w:val="00693BE3"/>
    <w:rsid w:val="006B1EFB"/>
    <w:rsid w:val="007266FB"/>
    <w:rsid w:val="00742830"/>
    <w:rsid w:val="00753EDA"/>
    <w:rsid w:val="00754ECD"/>
    <w:rsid w:val="00755AD7"/>
    <w:rsid w:val="00766D52"/>
    <w:rsid w:val="007969A0"/>
    <w:rsid w:val="0080382F"/>
    <w:rsid w:val="00866B9F"/>
    <w:rsid w:val="008A2410"/>
    <w:rsid w:val="009B037B"/>
    <w:rsid w:val="009B46F4"/>
    <w:rsid w:val="009C2F13"/>
    <w:rsid w:val="00A15561"/>
    <w:rsid w:val="00B42039"/>
    <w:rsid w:val="00B57871"/>
    <w:rsid w:val="00B73F8E"/>
    <w:rsid w:val="00BB1FB4"/>
    <w:rsid w:val="00BB526F"/>
    <w:rsid w:val="00BF61C7"/>
    <w:rsid w:val="00C0666C"/>
    <w:rsid w:val="00C15671"/>
    <w:rsid w:val="00C25A9C"/>
    <w:rsid w:val="00C46B5C"/>
    <w:rsid w:val="00C92276"/>
    <w:rsid w:val="00D12BB0"/>
    <w:rsid w:val="00D33843"/>
    <w:rsid w:val="00D62B0B"/>
    <w:rsid w:val="00D9329A"/>
    <w:rsid w:val="00DB1B01"/>
    <w:rsid w:val="00DE5BCA"/>
    <w:rsid w:val="00DE6F26"/>
    <w:rsid w:val="00DF445D"/>
    <w:rsid w:val="00E3359B"/>
    <w:rsid w:val="00F0058C"/>
    <w:rsid w:val="00F476F9"/>
    <w:rsid w:val="00F71FDA"/>
    <w:rsid w:val="00FA2D55"/>
    <w:rsid w:val="00FB55EC"/>
    <w:rsid w:val="00FC6EA1"/>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2797</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2</cp:revision>
  <dcterms:created xsi:type="dcterms:W3CDTF">2020-03-20T05:42:00Z</dcterms:created>
  <dcterms:modified xsi:type="dcterms:W3CDTF">2020-03-20T05:42:00Z</dcterms:modified>
</cp:coreProperties>
</file>