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1B9C8A" w14:textId="1D073EDC" w:rsidR="002E54FF" w:rsidRPr="008C1A67" w:rsidRDefault="00F20B48" w:rsidP="00F74776">
      <w:pPr>
        <w:pStyle w:val="2"/>
        <w:jc w:val="both"/>
      </w:pPr>
      <w:bookmarkStart w:id="0" w:name="_GoBack"/>
      <w:bookmarkEnd w:id="0"/>
      <w:r w:rsidRPr="008C1A67">
        <w:rPr>
          <w:b w:val="0"/>
          <w:bCs w:val="0"/>
          <w:noProof/>
        </w:rPr>
        <w:drawing>
          <wp:anchor distT="0" distB="0" distL="114300" distR="114300" simplePos="0" relativeHeight="251659264" behindDoc="0" locked="0" layoutInCell="1" allowOverlap="1" wp14:anchorId="26103AFA" wp14:editId="5AB65D0A">
            <wp:simplePos x="0" y="0"/>
            <wp:positionH relativeFrom="column">
              <wp:posOffset>4329184</wp:posOffset>
            </wp:positionH>
            <wp:positionV relativeFrom="paragraph">
              <wp:posOffset>-887095</wp:posOffset>
            </wp:positionV>
            <wp:extent cx="2023394" cy="2023394"/>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23394" cy="2023394"/>
                    </a:xfrm>
                    <a:prstGeom prst="rect">
                      <a:avLst/>
                    </a:prstGeom>
                    <a:noFill/>
                    <a:ln>
                      <a:noFill/>
                    </a:ln>
                    <a:effectLst/>
                  </pic:spPr>
                </pic:pic>
              </a:graphicData>
            </a:graphic>
            <wp14:sizeRelH relativeFrom="margin">
              <wp14:pctWidth>0</wp14:pctWidth>
            </wp14:sizeRelH>
            <wp14:sizeRelV relativeFrom="margin">
              <wp14:pctHeight>0</wp14:pctHeight>
            </wp14:sizeRelV>
          </wp:anchor>
        </w:drawing>
      </w:r>
      <w:r>
        <w:rPr>
          <w:b w:val="0"/>
          <w:bCs w:val="0"/>
          <w:noProof/>
        </w:rPr>
        <w:drawing>
          <wp:anchor distT="0" distB="0" distL="114300" distR="114300" simplePos="0" relativeHeight="251658239" behindDoc="1" locked="0" layoutInCell="1" allowOverlap="1" wp14:anchorId="268500C9" wp14:editId="3DFC7068">
            <wp:simplePos x="0" y="0"/>
            <wp:positionH relativeFrom="column">
              <wp:posOffset>-679166</wp:posOffset>
            </wp:positionH>
            <wp:positionV relativeFrom="paragraph">
              <wp:posOffset>-1173480</wp:posOffset>
            </wp:positionV>
            <wp:extent cx="2783840" cy="2783840"/>
            <wp:effectExtent l="0" t="0" r="0" b="0"/>
            <wp:wrapNone/>
            <wp:docPr id="2" name="Рисунок 2" descr="Картинки по запросу logo IC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Картинки по запросу logo ICCI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83840" cy="2783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76052">
        <w:rPr>
          <w:b w:val="0"/>
          <w:bCs w:val="0"/>
          <w:noProof/>
        </w:rPr>
        <w:drawing>
          <wp:anchor distT="0" distB="0" distL="114300" distR="114300" simplePos="0" relativeHeight="251661312" behindDoc="1" locked="0" layoutInCell="1" allowOverlap="1" wp14:anchorId="73C52994" wp14:editId="54C2EC9A">
            <wp:simplePos x="0" y="0"/>
            <wp:positionH relativeFrom="column">
              <wp:posOffset>2437690</wp:posOffset>
            </wp:positionH>
            <wp:positionV relativeFrom="paragraph">
              <wp:posOffset>-624205</wp:posOffset>
            </wp:positionV>
            <wp:extent cx="1228725" cy="1221704"/>
            <wp:effectExtent l="0" t="0" r="0" b="0"/>
            <wp:wrapNone/>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28725" cy="122170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9E9A603" w14:textId="77777777" w:rsidR="002E54FF" w:rsidRPr="008C1A67" w:rsidRDefault="002E54FF" w:rsidP="00F74776">
      <w:pPr>
        <w:pStyle w:val="2"/>
        <w:jc w:val="both"/>
      </w:pPr>
    </w:p>
    <w:p w14:paraId="259CE431" w14:textId="77777777" w:rsidR="002E54FF" w:rsidRPr="008C1A67" w:rsidRDefault="002E54FF" w:rsidP="00F74776">
      <w:pPr>
        <w:pStyle w:val="2"/>
        <w:jc w:val="both"/>
      </w:pPr>
    </w:p>
    <w:p w14:paraId="1C5BEE6D" w14:textId="0D27F56E" w:rsidR="00F74776" w:rsidRPr="008C1A67" w:rsidRDefault="00A341EE" w:rsidP="00F74776">
      <w:pPr>
        <w:pStyle w:val="2"/>
        <w:jc w:val="both"/>
        <w:rPr>
          <w:lang w:val="en-GB"/>
        </w:rPr>
      </w:pPr>
      <w:bookmarkStart w:id="1" w:name="_Hlk30772971"/>
      <w:bookmarkStart w:id="2" w:name="_Hlk30772947"/>
      <w:r w:rsidRPr="008C1A67">
        <w:t>D</w:t>
      </w:r>
      <w:r w:rsidR="00F74776" w:rsidRPr="00C76052">
        <w:t xml:space="preserve">raft Statute </w:t>
      </w:r>
      <w:r w:rsidR="00DC528C">
        <w:t xml:space="preserve">/ </w:t>
      </w:r>
      <w:r w:rsidR="00DC528C" w:rsidRPr="00C76052">
        <w:rPr>
          <w:lang w:val="en-GB"/>
        </w:rPr>
        <w:t>Articles of Association</w:t>
      </w:r>
      <w:r w:rsidR="00DC528C" w:rsidRPr="00C76052">
        <w:t xml:space="preserve"> </w:t>
      </w:r>
      <w:r w:rsidR="00F74776" w:rsidRPr="00C76052">
        <w:t xml:space="preserve">of the </w:t>
      </w:r>
      <w:r w:rsidR="001A30C4" w:rsidRPr="008C1A67">
        <w:rPr>
          <w:lang w:val="en-GB"/>
        </w:rPr>
        <w:t xml:space="preserve">Islamic </w:t>
      </w:r>
      <w:r w:rsidRPr="00C76052">
        <w:rPr>
          <w:lang w:val="en-GB"/>
        </w:rPr>
        <w:t xml:space="preserve">Food Processing </w:t>
      </w:r>
      <w:r w:rsidR="001A30C4" w:rsidRPr="008C1A67">
        <w:rPr>
          <w:lang w:val="en-GB"/>
        </w:rPr>
        <w:t xml:space="preserve">Association </w:t>
      </w:r>
      <w:r w:rsidRPr="008C1A67">
        <w:rPr>
          <w:lang w:val="en-GB"/>
        </w:rPr>
        <w:t>of Islamic Organisation for Food Security (IFPA)</w:t>
      </w:r>
    </w:p>
    <w:p w14:paraId="3639F8AF" w14:textId="77777777" w:rsidR="002E54FF" w:rsidRPr="00C76052" w:rsidRDefault="002E54FF" w:rsidP="00F74776">
      <w:pPr>
        <w:pStyle w:val="2"/>
        <w:jc w:val="both"/>
        <w:rPr>
          <w:lang w:val="en-GB"/>
        </w:rPr>
      </w:pPr>
    </w:p>
    <w:p w14:paraId="0DD67FE7" w14:textId="77777777" w:rsidR="001B0079" w:rsidRPr="008C1A67" w:rsidRDefault="001B0079" w:rsidP="001B0079">
      <w:pPr>
        <w:pStyle w:val="2"/>
        <w:jc w:val="both"/>
      </w:pPr>
      <w:r w:rsidRPr="008C1A67">
        <w:t>Name and headquarters</w:t>
      </w:r>
    </w:p>
    <w:p w14:paraId="7A42E696" w14:textId="3D225ECF" w:rsidR="00664DCB" w:rsidRPr="008C1A67" w:rsidRDefault="00664DCB" w:rsidP="004B5B92">
      <w:pPr>
        <w:pStyle w:val="a3"/>
      </w:pPr>
      <w:r w:rsidRPr="008C1A67">
        <w:rPr>
          <w:rStyle w:val="a4"/>
        </w:rPr>
        <w:t xml:space="preserve">Article </w:t>
      </w:r>
      <w:r w:rsidR="001B0079" w:rsidRPr="008C1A67">
        <w:rPr>
          <w:rStyle w:val="a4"/>
        </w:rPr>
        <w:t xml:space="preserve">1 </w:t>
      </w:r>
      <w:r w:rsidR="001B0079" w:rsidRPr="008C1A67">
        <w:br/>
      </w:r>
      <w:r w:rsidR="001B0079" w:rsidRPr="008C1A67">
        <w:br/>
      </w:r>
      <w:r w:rsidR="00A341EE" w:rsidRPr="00C76052">
        <w:t>The</w:t>
      </w:r>
      <w:r w:rsidR="002E54FF" w:rsidRPr="00C76052">
        <w:t xml:space="preserve"> </w:t>
      </w:r>
      <w:r w:rsidR="002E54FF" w:rsidRPr="008C1A67">
        <w:rPr>
          <w:lang w:val="en-GB"/>
        </w:rPr>
        <w:t xml:space="preserve">Islamic Food </w:t>
      </w:r>
      <w:r w:rsidR="00A341EE" w:rsidRPr="00C76052">
        <w:rPr>
          <w:lang w:val="en-GB"/>
        </w:rPr>
        <w:t>Processing Association</w:t>
      </w:r>
      <w:r w:rsidR="002E54FF" w:rsidRPr="008C1A67" w:rsidDel="002E54FF">
        <w:t xml:space="preserve"> </w:t>
      </w:r>
      <w:r w:rsidRPr="008C1A67">
        <w:t>(IFPA)</w:t>
      </w:r>
      <w:r w:rsidR="004B5B92" w:rsidRPr="008C1A67">
        <w:t xml:space="preserve"> </w:t>
      </w:r>
      <w:r w:rsidRPr="008C1A67">
        <w:t>is</w:t>
      </w:r>
      <w:r w:rsidR="001B0079" w:rsidRPr="008C1A67">
        <w:t xml:space="preserve"> a non-profit association g</w:t>
      </w:r>
      <w:r w:rsidR="004B5B92" w:rsidRPr="008C1A67">
        <w:t>overned by the present statute and, secondarily, by Article</w:t>
      </w:r>
      <w:r w:rsidR="001B0079" w:rsidRPr="008C1A67">
        <w:t xml:space="preserve"> </w:t>
      </w:r>
      <w:r w:rsidRPr="008C1A67">
        <w:t xml:space="preserve">2 of the </w:t>
      </w:r>
      <w:r w:rsidR="006445A8" w:rsidRPr="008C1A67">
        <w:t>Statute of IOFS regarding its subsidiary institutions</w:t>
      </w:r>
      <w:r w:rsidR="001B0079" w:rsidRPr="008C1A67">
        <w:t xml:space="preserve">. </w:t>
      </w:r>
    </w:p>
    <w:p w14:paraId="73950133" w14:textId="77777777" w:rsidR="001B0079" w:rsidRPr="008C1A67" w:rsidRDefault="001B0079" w:rsidP="00664DCB">
      <w:pPr>
        <w:pStyle w:val="a3"/>
      </w:pPr>
      <w:r w:rsidRPr="008C1A67">
        <w:br/>
      </w:r>
      <w:r w:rsidRPr="008C1A67">
        <w:rPr>
          <w:rStyle w:val="a4"/>
        </w:rPr>
        <w:t>Article 2</w:t>
      </w:r>
    </w:p>
    <w:p w14:paraId="365BF358" w14:textId="2C44FC26" w:rsidR="001B0079" w:rsidRPr="008C1A67" w:rsidRDefault="00664DCB" w:rsidP="00664DCB">
      <w:pPr>
        <w:pStyle w:val="a3"/>
        <w:jc w:val="both"/>
      </w:pPr>
      <w:r w:rsidRPr="008C1A67">
        <w:t>The Association’s headquarters</w:t>
      </w:r>
      <w:r w:rsidR="001B0079" w:rsidRPr="008C1A67">
        <w:t xml:space="preserve"> </w:t>
      </w:r>
      <w:r w:rsidR="006445A8" w:rsidRPr="008C1A67">
        <w:t>shall be located in Nur Sultan, Republic of K</w:t>
      </w:r>
      <w:r w:rsidR="00F00691" w:rsidRPr="008C1A67">
        <w:t>azak</w:t>
      </w:r>
      <w:r w:rsidR="006445A8" w:rsidRPr="008C1A67">
        <w:t xml:space="preserve">hstan, which is the headquarters of IOFS. </w:t>
      </w:r>
    </w:p>
    <w:p w14:paraId="00934D84" w14:textId="79B606E4" w:rsidR="001B0079" w:rsidRPr="008C1A67" w:rsidRDefault="001B0079" w:rsidP="00664DCB">
      <w:pPr>
        <w:pStyle w:val="a3"/>
        <w:jc w:val="both"/>
      </w:pPr>
      <w:r w:rsidRPr="008C1A67">
        <w:t xml:space="preserve">The </w:t>
      </w:r>
      <w:r w:rsidR="006445A8" w:rsidRPr="008C1A67">
        <w:t>A</w:t>
      </w:r>
      <w:r w:rsidRPr="008C1A67">
        <w:t>ssociation shall be of unlimited duration.</w:t>
      </w:r>
      <w:r w:rsidR="00074065" w:rsidRPr="008C1A67">
        <w:t xml:space="preserve">  </w:t>
      </w:r>
    </w:p>
    <w:p w14:paraId="2E116C90" w14:textId="77777777" w:rsidR="001B0079" w:rsidRPr="008C1A67" w:rsidRDefault="001B0079" w:rsidP="00664DCB">
      <w:pPr>
        <w:pStyle w:val="a3"/>
        <w:jc w:val="both"/>
      </w:pPr>
      <w:r w:rsidRPr="008C1A67">
        <w:t> </w:t>
      </w:r>
    </w:p>
    <w:p w14:paraId="6D7E9F36" w14:textId="6A9C00D7" w:rsidR="001B0079" w:rsidRPr="008C1A67" w:rsidRDefault="002E54FF" w:rsidP="001B0079">
      <w:pPr>
        <w:pStyle w:val="2"/>
        <w:jc w:val="both"/>
      </w:pPr>
      <w:r w:rsidRPr="008C1A67">
        <w:t xml:space="preserve">Purposes </w:t>
      </w:r>
      <w:r w:rsidR="001A30C4" w:rsidRPr="008C1A67">
        <w:t>and</w:t>
      </w:r>
      <w:r w:rsidR="00D24996" w:rsidRPr="00C76052">
        <w:t xml:space="preserve"> Objectives</w:t>
      </w:r>
    </w:p>
    <w:p w14:paraId="2590C8A5" w14:textId="7DD9298B" w:rsidR="001B0079" w:rsidRPr="008C1A67" w:rsidRDefault="001B0079" w:rsidP="00664DCB">
      <w:pPr>
        <w:pStyle w:val="a3"/>
      </w:pPr>
      <w:r w:rsidRPr="008C1A67">
        <w:t> </w:t>
      </w:r>
      <w:r w:rsidRPr="008C1A67">
        <w:rPr>
          <w:rStyle w:val="a4"/>
        </w:rPr>
        <w:t xml:space="preserve">Article 3 </w:t>
      </w:r>
      <w:r w:rsidRPr="008C1A67">
        <w:br/>
      </w:r>
      <w:r w:rsidRPr="008C1A67">
        <w:br/>
        <w:t xml:space="preserve">The </w:t>
      </w:r>
      <w:r w:rsidR="006445A8" w:rsidRPr="008C1A67">
        <w:t>A</w:t>
      </w:r>
      <w:r w:rsidRPr="008C1A67">
        <w:t>ssociation shall pursue the following aim(s):</w:t>
      </w:r>
    </w:p>
    <w:p w14:paraId="3E6E36E9" w14:textId="0F1BB9DA" w:rsidR="003071F7" w:rsidRPr="008C1A67" w:rsidRDefault="003071F7" w:rsidP="003071F7">
      <w:pPr>
        <w:pStyle w:val="a3"/>
        <w:numPr>
          <w:ilvl w:val="0"/>
          <w:numId w:val="15"/>
        </w:numPr>
      </w:pPr>
      <w:r w:rsidRPr="008C1A67">
        <w:t xml:space="preserve">To provide such services as advocacy on behalf of food processors within the </w:t>
      </w:r>
      <w:r w:rsidR="006445A8" w:rsidRPr="008C1A67">
        <w:t>IOFS</w:t>
      </w:r>
      <w:r w:rsidRPr="008C1A67">
        <w:t xml:space="preserve"> Member States;</w:t>
      </w:r>
    </w:p>
    <w:p w14:paraId="253D61BC" w14:textId="22643081" w:rsidR="003071F7" w:rsidRPr="008C1A67" w:rsidRDefault="003071F7" w:rsidP="00092900">
      <w:pPr>
        <w:pStyle w:val="a3"/>
        <w:numPr>
          <w:ilvl w:val="0"/>
          <w:numId w:val="15"/>
        </w:numPr>
      </w:pPr>
      <w:r w:rsidRPr="008C1A67">
        <w:t xml:space="preserve">To facilitate business linkages and strategic partnership in the </w:t>
      </w:r>
      <w:r w:rsidR="00E35E60" w:rsidRPr="008C1A67">
        <w:t xml:space="preserve">field </w:t>
      </w:r>
      <w:r w:rsidRPr="008C1A67">
        <w:t xml:space="preserve">of food processing among </w:t>
      </w:r>
      <w:r w:rsidR="00092900" w:rsidRPr="008C1A67">
        <w:t>m</w:t>
      </w:r>
      <w:r w:rsidRPr="008C1A67">
        <w:t>embers;</w:t>
      </w:r>
    </w:p>
    <w:p w14:paraId="3EDB4203" w14:textId="4D3D0506" w:rsidR="003071F7" w:rsidRPr="008C1A67" w:rsidRDefault="003071F7" w:rsidP="003071F7">
      <w:pPr>
        <w:pStyle w:val="a3"/>
        <w:numPr>
          <w:ilvl w:val="0"/>
          <w:numId w:val="15"/>
        </w:numPr>
      </w:pPr>
      <w:r w:rsidRPr="008C1A67">
        <w:t xml:space="preserve">To identify potential partnerships and investment opportunities in the field food processing within </w:t>
      </w:r>
      <w:r w:rsidR="006445A8" w:rsidRPr="008C1A67">
        <w:t>IOFS</w:t>
      </w:r>
      <w:r w:rsidRPr="008C1A67">
        <w:t xml:space="preserve"> Member States;</w:t>
      </w:r>
    </w:p>
    <w:p w14:paraId="7C804953" w14:textId="38F69152" w:rsidR="003071F7" w:rsidRPr="008C1A67" w:rsidRDefault="003071F7" w:rsidP="003071F7">
      <w:pPr>
        <w:pStyle w:val="a3"/>
        <w:numPr>
          <w:ilvl w:val="0"/>
          <w:numId w:val="15"/>
        </w:numPr>
      </w:pPr>
      <w:r w:rsidRPr="008C1A67">
        <w:lastRenderedPageBreak/>
        <w:t xml:space="preserve">To engage </w:t>
      </w:r>
      <w:r w:rsidR="006445A8" w:rsidRPr="008C1A67">
        <w:t>IOFS</w:t>
      </w:r>
      <w:r w:rsidRPr="008C1A67">
        <w:t xml:space="preserve"> Member States and private Sector on issues and challenges relevant to food processing industry;</w:t>
      </w:r>
    </w:p>
    <w:p w14:paraId="6089E5FE" w14:textId="12CF3512" w:rsidR="003071F7" w:rsidRPr="008C1A67" w:rsidRDefault="007B65C5" w:rsidP="003071F7">
      <w:pPr>
        <w:pStyle w:val="a3"/>
        <w:numPr>
          <w:ilvl w:val="0"/>
          <w:numId w:val="15"/>
        </w:numPr>
      </w:pPr>
      <w:r w:rsidRPr="008C1A67">
        <w:t xml:space="preserve">To </w:t>
      </w:r>
      <w:r w:rsidR="001A30C4" w:rsidRPr="008C1A67">
        <w:t>exchange researches, studies,</w:t>
      </w:r>
      <w:r w:rsidRPr="008C1A67">
        <w:t xml:space="preserve"> new innovations and techniques </w:t>
      </w:r>
      <w:r w:rsidR="001A30C4" w:rsidRPr="008C1A67">
        <w:t>in order</w:t>
      </w:r>
      <w:r w:rsidRPr="008C1A67">
        <w:t xml:space="preserve"> </w:t>
      </w:r>
      <w:r w:rsidR="00092900" w:rsidRPr="008C1A67">
        <w:t xml:space="preserve">to provide members with up-to-date information on legislative and regulatory developments </w:t>
      </w:r>
      <w:r w:rsidR="00137DA9" w:rsidRPr="008C1A67">
        <w:t>in IOFS</w:t>
      </w:r>
      <w:r w:rsidR="00092900" w:rsidRPr="008C1A67">
        <w:t xml:space="preserve"> Member States vital to the industry;</w:t>
      </w:r>
      <w:r w:rsidR="003071F7" w:rsidRPr="008C1A67">
        <w:t xml:space="preserve"> </w:t>
      </w:r>
    </w:p>
    <w:p w14:paraId="25493065" w14:textId="77777777" w:rsidR="001B0079" w:rsidRPr="008C1A67" w:rsidRDefault="005E3DD1" w:rsidP="005E3DD1">
      <w:pPr>
        <w:pStyle w:val="a3"/>
        <w:numPr>
          <w:ilvl w:val="0"/>
          <w:numId w:val="15"/>
        </w:numPr>
        <w:jc w:val="both"/>
      </w:pPr>
      <w:r w:rsidRPr="008C1A67">
        <w:t>To Develop effective mechanisms to promote access to credit and markets within the frame work of OIC Trade Preferential System (TPS-OIC)</w:t>
      </w:r>
      <w:r w:rsidR="006445A8" w:rsidRPr="008C1A67">
        <w:t xml:space="preserve"> or any other agreements entered into by OIC or IOFS</w:t>
      </w:r>
      <w:r w:rsidRPr="008C1A67">
        <w:t>;</w:t>
      </w:r>
    </w:p>
    <w:p w14:paraId="03D2547C" w14:textId="77777777" w:rsidR="005E3DD1" w:rsidRPr="008C1A67" w:rsidRDefault="005E3DD1" w:rsidP="005E3DD1">
      <w:pPr>
        <w:pStyle w:val="a3"/>
        <w:numPr>
          <w:ilvl w:val="0"/>
          <w:numId w:val="15"/>
        </w:numPr>
        <w:jc w:val="both"/>
      </w:pPr>
      <w:r w:rsidRPr="008C1A67">
        <w:t xml:space="preserve">To help small and Medium-sized </w:t>
      </w:r>
      <w:proofErr w:type="spellStart"/>
      <w:r w:rsidRPr="008C1A67">
        <w:t>agro</w:t>
      </w:r>
      <w:proofErr w:type="spellEnd"/>
      <w:r w:rsidRPr="008C1A67">
        <w:t>-food producers to penetrate international markets;</w:t>
      </w:r>
    </w:p>
    <w:p w14:paraId="36FFB898" w14:textId="7045F92C" w:rsidR="005E3DD1" w:rsidRPr="008C1A67" w:rsidRDefault="005E3DD1" w:rsidP="005E3DD1">
      <w:pPr>
        <w:pStyle w:val="a3"/>
        <w:numPr>
          <w:ilvl w:val="0"/>
          <w:numId w:val="15"/>
        </w:numPr>
        <w:jc w:val="both"/>
      </w:pPr>
      <w:r w:rsidRPr="008C1A67">
        <w:t>To contribute to increasing Member States’ export revenue through value-added industrial processes;</w:t>
      </w:r>
    </w:p>
    <w:p w14:paraId="4774EDB7" w14:textId="3233BE65" w:rsidR="003645E1" w:rsidRPr="008C1A67" w:rsidRDefault="002E54FF" w:rsidP="005E3DD1">
      <w:pPr>
        <w:pStyle w:val="a3"/>
        <w:numPr>
          <w:ilvl w:val="0"/>
          <w:numId w:val="15"/>
        </w:numPr>
        <w:jc w:val="both"/>
      </w:pPr>
      <w:r w:rsidRPr="008C1A67">
        <w:t>T</w:t>
      </w:r>
      <w:r w:rsidR="003645E1" w:rsidRPr="008C1A67">
        <w:t xml:space="preserve">o assist farmers </w:t>
      </w:r>
      <w:r w:rsidR="001A30C4" w:rsidRPr="008C1A67">
        <w:t xml:space="preserve">through </w:t>
      </w:r>
      <w:r w:rsidR="003645E1" w:rsidRPr="008C1A67">
        <w:t xml:space="preserve">development and dissemination of plant genetic </w:t>
      </w:r>
      <w:r w:rsidR="001A30C4" w:rsidRPr="008C1A67">
        <w:t xml:space="preserve">resources for food and agriculture quality, </w:t>
      </w:r>
      <w:r w:rsidR="003645E1" w:rsidRPr="008C1A67">
        <w:t>input supply, farm organization</w:t>
      </w:r>
      <w:r w:rsidR="001A30C4" w:rsidRPr="008C1A67">
        <w:t xml:space="preserve"> and management</w:t>
      </w:r>
      <w:r w:rsidR="003645E1" w:rsidRPr="008C1A67">
        <w:t>, post-harvest handling, provision of technologies of production and handling, grading criteria and facilities, cooling and pack</w:t>
      </w:r>
      <w:r w:rsidR="001A30C4" w:rsidRPr="008C1A67">
        <w:t>ag</w:t>
      </w:r>
      <w:r w:rsidR="003645E1" w:rsidRPr="008C1A67">
        <w:t>ing technologies, storage, transport, finance, and feedback from markets</w:t>
      </w:r>
      <w:r w:rsidR="003D5931" w:rsidRPr="008C1A67">
        <w:t>;</w:t>
      </w:r>
    </w:p>
    <w:p w14:paraId="393AE5F4" w14:textId="061BEDC7" w:rsidR="003D5931" w:rsidRPr="008C1A67" w:rsidRDefault="002E54FF" w:rsidP="005E3DD1">
      <w:pPr>
        <w:pStyle w:val="a3"/>
        <w:numPr>
          <w:ilvl w:val="0"/>
          <w:numId w:val="15"/>
        </w:numPr>
        <w:jc w:val="both"/>
      </w:pPr>
      <w:r w:rsidRPr="008C1A67">
        <w:t>T</w:t>
      </w:r>
      <w:r w:rsidR="003D5931" w:rsidRPr="008C1A67">
        <w:t>o streamline the value chain through Agriculture Commodity Markets;</w:t>
      </w:r>
    </w:p>
    <w:p w14:paraId="0B5964C1" w14:textId="77777777" w:rsidR="005E3DD1" w:rsidRPr="008C1A67" w:rsidRDefault="005E3DD1" w:rsidP="005E3DD1">
      <w:pPr>
        <w:pStyle w:val="a3"/>
        <w:numPr>
          <w:ilvl w:val="0"/>
          <w:numId w:val="15"/>
        </w:numPr>
        <w:jc w:val="both"/>
      </w:pPr>
      <w:r w:rsidRPr="008C1A67">
        <w:t>To develop strategies for networking and sharing best practices through Committee and peer group meetings;</w:t>
      </w:r>
    </w:p>
    <w:p w14:paraId="7F7B092A" w14:textId="77777777" w:rsidR="007D0F7A" w:rsidRPr="008C1A67" w:rsidRDefault="005E3DD1" w:rsidP="005E3DD1">
      <w:pPr>
        <w:pStyle w:val="a3"/>
        <w:numPr>
          <w:ilvl w:val="0"/>
          <w:numId w:val="15"/>
        </w:numPr>
        <w:jc w:val="both"/>
      </w:pPr>
      <w:r w:rsidRPr="008C1A67">
        <w:t xml:space="preserve">To build strong linkages with </w:t>
      </w:r>
      <w:proofErr w:type="spellStart"/>
      <w:r w:rsidRPr="008C1A67">
        <w:t>agro</w:t>
      </w:r>
      <w:proofErr w:type="spellEnd"/>
      <w:r w:rsidRPr="008C1A67">
        <w:t>-food support institutions such as banks, vocational and research institutions, standardizations agencies, farmers’</w:t>
      </w:r>
      <w:r w:rsidR="007D0F7A" w:rsidRPr="008C1A67">
        <w:t xml:space="preserve"> associations etc.;</w:t>
      </w:r>
    </w:p>
    <w:p w14:paraId="2E1B9448" w14:textId="77777777" w:rsidR="007D0F7A" w:rsidRPr="008C1A67" w:rsidRDefault="007D0F7A" w:rsidP="005E3DD1">
      <w:pPr>
        <w:pStyle w:val="a3"/>
        <w:numPr>
          <w:ilvl w:val="0"/>
          <w:numId w:val="15"/>
        </w:numPr>
        <w:jc w:val="both"/>
      </w:pPr>
      <w:r w:rsidRPr="008C1A67">
        <w:t>To facilitate technology transfer among Members;</w:t>
      </w:r>
    </w:p>
    <w:p w14:paraId="73146A17" w14:textId="787DB0E6" w:rsidR="007D0F7A" w:rsidRPr="008C1A67" w:rsidRDefault="007D0F7A" w:rsidP="005E3DD1">
      <w:pPr>
        <w:pStyle w:val="a3"/>
        <w:numPr>
          <w:ilvl w:val="0"/>
          <w:numId w:val="15"/>
        </w:numPr>
        <w:jc w:val="both"/>
      </w:pPr>
      <w:r w:rsidRPr="008C1A67">
        <w:t xml:space="preserve">To facilitate intra-OIC trade in </w:t>
      </w:r>
      <w:r w:rsidR="006445A8" w:rsidRPr="008C1A67">
        <w:t xml:space="preserve">the area of </w:t>
      </w:r>
      <w:r w:rsidRPr="008C1A67">
        <w:t xml:space="preserve">processed food; </w:t>
      </w:r>
    </w:p>
    <w:p w14:paraId="63960C2D" w14:textId="7795890C" w:rsidR="005E3DD1" w:rsidRPr="008C1A67" w:rsidRDefault="00390638" w:rsidP="002E54FF">
      <w:pPr>
        <w:pStyle w:val="a3"/>
        <w:numPr>
          <w:ilvl w:val="0"/>
          <w:numId w:val="15"/>
        </w:numPr>
        <w:ind w:left="60"/>
        <w:jc w:val="both"/>
      </w:pPr>
      <w:r w:rsidRPr="00C76052">
        <w:rPr>
          <w:sz w:val="20"/>
          <w:szCs w:val="20"/>
        </w:rPr>
        <w:t xml:space="preserve">To facilitate and/or organize professional fora (Conferences, Symposiums, Meetings, Fairs, Exhibitions, Workshops, </w:t>
      </w:r>
      <w:r w:rsidR="001A30C4" w:rsidRPr="00C76052">
        <w:rPr>
          <w:sz w:val="20"/>
          <w:szCs w:val="20"/>
        </w:rPr>
        <w:t>on capacity building, development of human capital, system and processes including Halal food development</w:t>
      </w:r>
      <w:r w:rsidR="005E3DD1" w:rsidRPr="008C1A67">
        <w:t xml:space="preserve"> </w:t>
      </w:r>
    </w:p>
    <w:p w14:paraId="0E5E0114" w14:textId="77777777" w:rsidR="001B0079" w:rsidRPr="008C1A67" w:rsidRDefault="00C434A5" w:rsidP="001B0079">
      <w:r>
        <w:rPr>
          <w:noProof/>
        </w:rPr>
        <w:pict w14:anchorId="3AFD3D79">
          <v:rect id="_x0000_i1025" alt="" style="width:6in;height:.05pt;mso-width-percent:0;mso-height-percent:0;mso-width-percent:0;mso-height-percent:0" o:hralign="center" o:hrstd="t" o:hr="t" fillcolor="#aca899" stroked="f"/>
        </w:pict>
      </w:r>
    </w:p>
    <w:p w14:paraId="31FFDBC2" w14:textId="77777777" w:rsidR="001B0079" w:rsidRPr="008C1A67" w:rsidRDefault="001B0079" w:rsidP="001B0079">
      <w:pPr>
        <w:pStyle w:val="2"/>
        <w:jc w:val="both"/>
      </w:pPr>
      <w:r w:rsidRPr="008C1A67">
        <w:t>Resources</w:t>
      </w:r>
    </w:p>
    <w:p w14:paraId="3A58AD5A" w14:textId="77777777" w:rsidR="001B0079" w:rsidRPr="008C1A67" w:rsidRDefault="001B0079" w:rsidP="00C76052">
      <w:pPr>
        <w:pStyle w:val="a3"/>
      </w:pPr>
      <w:r w:rsidRPr="008C1A67">
        <w:rPr>
          <w:rStyle w:val="a4"/>
        </w:rPr>
        <w:t xml:space="preserve">Article 4 </w:t>
      </w:r>
    </w:p>
    <w:p w14:paraId="76FF3959" w14:textId="77777777" w:rsidR="001B0079" w:rsidRPr="008C1A67" w:rsidRDefault="001B0079" w:rsidP="001B0079">
      <w:pPr>
        <w:pStyle w:val="a3"/>
        <w:jc w:val="both"/>
      </w:pPr>
      <w:r w:rsidRPr="008C1A67">
        <w:t>The association's resources come from:</w:t>
      </w:r>
    </w:p>
    <w:p w14:paraId="3C883431" w14:textId="77777777" w:rsidR="001B0079" w:rsidRPr="008C1A67" w:rsidRDefault="001B0079" w:rsidP="001B0079">
      <w:pPr>
        <w:numPr>
          <w:ilvl w:val="0"/>
          <w:numId w:val="1"/>
        </w:numPr>
        <w:spacing w:before="100" w:beforeAutospacing="1" w:after="100" w:afterAutospacing="1"/>
        <w:jc w:val="both"/>
      </w:pPr>
      <w:r w:rsidRPr="008C1A67">
        <w:t>donations;</w:t>
      </w:r>
    </w:p>
    <w:p w14:paraId="50471BB5" w14:textId="77777777" w:rsidR="001B0079" w:rsidRPr="008C1A67" w:rsidRDefault="006445A8" w:rsidP="001B0079">
      <w:pPr>
        <w:numPr>
          <w:ilvl w:val="0"/>
          <w:numId w:val="1"/>
        </w:numPr>
        <w:spacing w:before="100" w:beforeAutospacing="1" w:after="100" w:afterAutospacing="1"/>
        <w:jc w:val="both"/>
      </w:pPr>
      <w:r w:rsidRPr="008C1A67">
        <w:t xml:space="preserve">endowments or </w:t>
      </w:r>
      <w:r w:rsidR="001B0079" w:rsidRPr="008C1A67">
        <w:t>legacies;</w:t>
      </w:r>
    </w:p>
    <w:p w14:paraId="52FEDBC6" w14:textId="77777777" w:rsidR="001B0079" w:rsidRPr="008C1A67" w:rsidRDefault="001B0079" w:rsidP="001B0079">
      <w:pPr>
        <w:numPr>
          <w:ilvl w:val="0"/>
          <w:numId w:val="1"/>
        </w:numPr>
        <w:spacing w:before="100" w:beforeAutospacing="1" w:after="100" w:afterAutospacing="1"/>
        <w:jc w:val="both"/>
      </w:pPr>
      <w:r w:rsidRPr="008C1A67">
        <w:t>private and public subsidies;</w:t>
      </w:r>
    </w:p>
    <w:p w14:paraId="16421FC9" w14:textId="77777777" w:rsidR="001B0079" w:rsidRPr="008C1A67" w:rsidRDefault="001B0079" w:rsidP="001B0079">
      <w:pPr>
        <w:numPr>
          <w:ilvl w:val="0"/>
          <w:numId w:val="1"/>
        </w:numPr>
        <w:spacing w:before="100" w:beforeAutospacing="1" w:after="100" w:afterAutospacing="1"/>
        <w:jc w:val="both"/>
      </w:pPr>
      <w:r w:rsidRPr="008C1A67">
        <w:t>membership fees;</w:t>
      </w:r>
    </w:p>
    <w:p w14:paraId="01CA283B" w14:textId="77777777" w:rsidR="001B0079" w:rsidRPr="008C1A67" w:rsidRDefault="001B0079" w:rsidP="001B0079">
      <w:pPr>
        <w:numPr>
          <w:ilvl w:val="0"/>
          <w:numId w:val="1"/>
        </w:numPr>
        <w:spacing w:before="100" w:beforeAutospacing="1" w:after="100" w:afterAutospacing="1"/>
        <w:jc w:val="both"/>
      </w:pPr>
      <w:r w:rsidRPr="008C1A67">
        <w:t>any other resources authorized by the law.</w:t>
      </w:r>
    </w:p>
    <w:p w14:paraId="24E29942" w14:textId="77777777" w:rsidR="001B0079" w:rsidRPr="008C1A67" w:rsidRDefault="001B0079" w:rsidP="001B0079">
      <w:pPr>
        <w:pStyle w:val="a3"/>
        <w:jc w:val="both"/>
      </w:pPr>
      <w:r w:rsidRPr="008C1A67">
        <w:t>The funds shall be used in conformity with the association's aims.</w:t>
      </w:r>
    </w:p>
    <w:p w14:paraId="38DABEEE" w14:textId="77777777" w:rsidR="001B0079" w:rsidRPr="008C1A67" w:rsidRDefault="00C434A5" w:rsidP="00C76052">
      <w:pPr>
        <w:pStyle w:val="a3"/>
        <w:jc w:val="both"/>
      </w:pPr>
      <w:r>
        <w:rPr>
          <w:noProof/>
        </w:rPr>
        <w:pict w14:anchorId="202C2672">
          <v:rect id="_x0000_i1026" alt="" style="width:6in;height:.05pt;mso-width-percent:0;mso-height-percent:0;mso-width-percent:0;mso-height-percent:0" o:hralign="center" o:hrstd="t" o:hr="t" fillcolor="#aca899" stroked="f"/>
        </w:pict>
      </w:r>
    </w:p>
    <w:p w14:paraId="0FC92684" w14:textId="77777777" w:rsidR="001B0079" w:rsidRPr="008C1A67" w:rsidRDefault="001B0079" w:rsidP="001B0079">
      <w:pPr>
        <w:pStyle w:val="2"/>
        <w:jc w:val="both"/>
      </w:pPr>
      <w:r w:rsidRPr="008C1A67">
        <w:lastRenderedPageBreak/>
        <w:t>Members</w:t>
      </w:r>
    </w:p>
    <w:p w14:paraId="07C71709" w14:textId="77777777" w:rsidR="001B0079" w:rsidRPr="008C1A67" w:rsidRDefault="001B0079" w:rsidP="00C76052">
      <w:pPr>
        <w:pStyle w:val="a3"/>
      </w:pPr>
      <w:r w:rsidRPr="008C1A67">
        <w:rPr>
          <w:rStyle w:val="a4"/>
        </w:rPr>
        <w:t xml:space="preserve">Article 5 </w:t>
      </w:r>
    </w:p>
    <w:p w14:paraId="7BCB59F5" w14:textId="31189ED2" w:rsidR="001B0079" w:rsidRPr="008C1A67" w:rsidRDefault="001B0079" w:rsidP="004B5B92">
      <w:pPr>
        <w:pStyle w:val="a3"/>
        <w:jc w:val="both"/>
      </w:pPr>
      <w:r w:rsidRPr="008C1A67">
        <w:t>Members</w:t>
      </w:r>
      <w:r w:rsidR="007026FE" w:rsidRPr="008C1A67">
        <w:t>hip</w:t>
      </w:r>
      <w:r w:rsidRPr="008C1A67">
        <w:t xml:space="preserve"> shall be </w:t>
      </w:r>
      <w:r w:rsidR="007026FE" w:rsidRPr="008C1A67">
        <w:t xml:space="preserve">drawn from </w:t>
      </w:r>
      <w:r w:rsidR="00076EF8" w:rsidRPr="008C1A67">
        <w:t xml:space="preserve">IOFS or </w:t>
      </w:r>
      <w:r w:rsidR="007026FE" w:rsidRPr="008C1A67">
        <w:t>OIC Member States</w:t>
      </w:r>
      <w:r w:rsidR="001A30C4" w:rsidRPr="008C1A67">
        <w:t xml:space="preserve"> and </w:t>
      </w:r>
      <w:r w:rsidR="004F1130" w:rsidRPr="00C76052">
        <w:t>relevant OIC Institutions</w:t>
      </w:r>
      <w:r w:rsidR="007026FE" w:rsidRPr="008C1A67">
        <w:t xml:space="preserve"> and is open to individual companies and Associations working in the field of Agro-Food industry and food processing. Companies and </w:t>
      </w:r>
      <w:r w:rsidR="00B17BF1" w:rsidRPr="008C1A67">
        <w:t>A</w:t>
      </w:r>
      <w:r w:rsidR="007026FE" w:rsidRPr="008C1A67">
        <w:t>ssociations can apply to become Ordinary Members</w:t>
      </w:r>
      <w:r w:rsidR="004B5B92" w:rsidRPr="008C1A67">
        <w:t xml:space="preserve"> or</w:t>
      </w:r>
      <w:r w:rsidR="007026FE" w:rsidRPr="008C1A67">
        <w:t xml:space="preserve"> Associate Members.  </w:t>
      </w:r>
    </w:p>
    <w:p w14:paraId="4346F3DB" w14:textId="77777777" w:rsidR="001B0079" w:rsidRPr="008C1A67" w:rsidRDefault="001B0079" w:rsidP="001B0079">
      <w:pPr>
        <w:pStyle w:val="a3"/>
        <w:jc w:val="both"/>
      </w:pPr>
      <w:r w:rsidRPr="008C1A67">
        <w:t>The Association comprises:</w:t>
      </w:r>
    </w:p>
    <w:p w14:paraId="1405E91C" w14:textId="61EF2C32" w:rsidR="00B17BF1" w:rsidRPr="008C1A67" w:rsidRDefault="007026FE" w:rsidP="00B17BF1">
      <w:pPr>
        <w:pStyle w:val="a3"/>
        <w:jc w:val="both"/>
      </w:pPr>
      <w:r w:rsidRPr="008C1A67">
        <w:t xml:space="preserve">One: </w:t>
      </w:r>
      <w:r w:rsidRPr="008C1A67">
        <w:rPr>
          <w:b/>
          <w:bCs/>
        </w:rPr>
        <w:t>Ordinary Members</w:t>
      </w:r>
      <w:r w:rsidR="00B17BF1" w:rsidRPr="008C1A67">
        <w:t xml:space="preserve"> include national apex bodies of </w:t>
      </w:r>
      <w:proofErr w:type="gramStart"/>
      <w:r w:rsidR="00B17BF1" w:rsidRPr="008C1A67">
        <w:t>processors’</w:t>
      </w:r>
      <w:proofErr w:type="gramEnd"/>
      <w:r w:rsidR="00B17BF1" w:rsidRPr="008C1A67">
        <w:t xml:space="preserve"> of any one food item such as fish, diary, meat, date, grain processors’ associations, individual public and private companies working in the </w:t>
      </w:r>
      <w:r w:rsidR="00137DA9" w:rsidRPr="008C1A67">
        <w:t>field</w:t>
      </w:r>
      <w:r w:rsidR="00B17BF1" w:rsidRPr="008C1A67">
        <w:t xml:space="preserve"> of Agro-food industry and </w:t>
      </w:r>
      <w:r w:rsidR="004B5B92" w:rsidRPr="008C1A67">
        <w:t xml:space="preserve">food </w:t>
      </w:r>
      <w:r w:rsidR="00B17BF1" w:rsidRPr="008C1A67">
        <w:t xml:space="preserve">processing whose investment capital is not below US </w:t>
      </w:r>
      <w:r w:rsidR="00D24996" w:rsidRPr="008C1A67">
        <w:t xml:space="preserve">$3-5 </w:t>
      </w:r>
      <w:r w:rsidR="001A30C4" w:rsidRPr="008C1A67">
        <w:t>million</w:t>
      </w:r>
      <w:r w:rsidR="00B17BF1" w:rsidRPr="008C1A67">
        <w:t>.</w:t>
      </w:r>
    </w:p>
    <w:p w14:paraId="41CC94C3" w14:textId="061C6E49" w:rsidR="001B0079" w:rsidRPr="008C1A67" w:rsidRDefault="00B17BF1" w:rsidP="004B5B92">
      <w:pPr>
        <w:pStyle w:val="a3"/>
        <w:jc w:val="both"/>
      </w:pPr>
      <w:r w:rsidRPr="008C1A67">
        <w:t xml:space="preserve">Two: </w:t>
      </w:r>
      <w:r w:rsidRPr="008C1A67">
        <w:rPr>
          <w:b/>
          <w:bCs/>
        </w:rPr>
        <w:t>Associate Members</w:t>
      </w:r>
      <w:r w:rsidRPr="008C1A67">
        <w:t xml:space="preserve"> include government and private sectors </w:t>
      </w:r>
      <w:r w:rsidR="000D351F" w:rsidRPr="008C1A67">
        <w:t xml:space="preserve">support bodies such as bureaux of standards, </w:t>
      </w:r>
      <w:r w:rsidR="00E140A8" w:rsidRPr="008C1A67">
        <w:t>export promotion agencies, investment promotion agencies, research institutions, farmers’ associations</w:t>
      </w:r>
      <w:r w:rsidR="004B5B92" w:rsidRPr="008C1A67">
        <w:t xml:space="preserve">, </w:t>
      </w:r>
      <w:r w:rsidR="00137DA9" w:rsidRPr="008C1A67">
        <w:t>manufacturers</w:t>
      </w:r>
      <w:r w:rsidR="004B5B92" w:rsidRPr="008C1A67">
        <w:t xml:space="preserve"> of agricultural in-puts and </w:t>
      </w:r>
      <w:r w:rsidR="00137DA9" w:rsidRPr="008C1A67">
        <w:t>implements etc.</w:t>
      </w:r>
    </w:p>
    <w:p w14:paraId="6073E284" w14:textId="77777777" w:rsidR="00E140A8" w:rsidRPr="008C1A67" w:rsidRDefault="00E140A8" w:rsidP="000D351F">
      <w:pPr>
        <w:pStyle w:val="a3"/>
        <w:jc w:val="both"/>
      </w:pPr>
      <w:r w:rsidRPr="008C1A67">
        <w:t xml:space="preserve">Three: </w:t>
      </w:r>
      <w:r w:rsidRPr="008C1A67">
        <w:rPr>
          <w:b/>
          <w:bCs/>
        </w:rPr>
        <w:t>Honorary Members</w:t>
      </w:r>
      <w:r w:rsidRPr="008C1A67">
        <w:t xml:space="preserve"> include those individuals who may be nominated by the Executive Board by virtue</w:t>
      </w:r>
      <w:r w:rsidR="004B5B92" w:rsidRPr="008C1A67">
        <w:t xml:space="preserve"> of</w:t>
      </w:r>
      <w:r w:rsidRPr="008C1A67">
        <w:t xml:space="preserve"> their scientific, technical </w:t>
      </w:r>
      <w:r w:rsidR="00DB1CF0" w:rsidRPr="008C1A67">
        <w:t>work or public service and are concerned in the improvement and development of food processing and the AGM ratifies this nomination.</w:t>
      </w:r>
    </w:p>
    <w:p w14:paraId="58C5CE73" w14:textId="77777777" w:rsidR="001B0079" w:rsidRPr="008C1A67" w:rsidRDefault="001B0079" w:rsidP="00DB1CF0">
      <w:pPr>
        <w:pStyle w:val="a3"/>
        <w:jc w:val="both"/>
      </w:pPr>
      <w:r w:rsidRPr="008C1A67">
        <w:t xml:space="preserve">Requests to become a member must be addressed to the </w:t>
      </w:r>
      <w:r w:rsidR="00DB1CF0" w:rsidRPr="008C1A67">
        <w:t>Executive Board</w:t>
      </w:r>
      <w:r w:rsidRPr="008C1A67">
        <w:t xml:space="preserve">. The </w:t>
      </w:r>
      <w:r w:rsidR="00DB1CF0" w:rsidRPr="008C1A67">
        <w:t>Board admits</w:t>
      </w:r>
      <w:r w:rsidRPr="008C1A67">
        <w:t xml:space="preserve"> new members and informs the General Assembly accordingly.</w:t>
      </w:r>
    </w:p>
    <w:p w14:paraId="378DEC37" w14:textId="77777777" w:rsidR="001B0079" w:rsidRPr="008C1A67" w:rsidRDefault="001B0079" w:rsidP="00DB1CF0">
      <w:pPr>
        <w:pStyle w:val="a3"/>
        <w:jc w:val="both"/>
      </w:pPr>
      <w:r w:rsidRPr="008C1A67">
        <w:t> Membership ceases:</w:t>
      </w:r>
    </w:p>
    <w:p w14:paraId="5AABDD09" w14:textId="77777777" w:rsidR="001B0079" w:rsidRPr="008C1A67" w:rsidRDefault="001B0079" w:rsidP="007E48DD">
      <w:pPr>
        <w:pStyle w:val="a3"/>
        <w:jc w:val="both"/>
      </w:pPr>
      <w:r w:rsidRPr="008C1A67">
        <w:t> </w:t>
      </w:r>
      <w:r w:rsidR="00DB1CF0" w:rsidRPr="008C1A67">
        <w:t>a</w:t>
      </w:r>
      <w:r w:rsidRPr="008C1A67">
        <w:t xml:space="preserve">) by written resignation notified to the </w:t>
      </w:r>
      <w:r w:rsidR="00DB1CF0" w:rsidRPr="008C1A67">
        <w:t xml:space="preserve">Board </w:t>
      </w:r>
      <w:r w:rsidRPr="008C1A67">
        <w:t>at least six months before the end of the financial year;</w:t>
      </w:r>
    </w:p>
    <w:p w14:paraId="0E4B810F" w14:textId="77777777" w:rsidR="001B0079" w:rsidRPr="008C1A67" w:rsidRDefault="001B0079" w:rsidP="004B5B92">
      <w:pPr>
        <w:pStyle w:val="a3"/>
        <w:jc w:val="both"/>
      </w:pPr>
      <w:r w:rsidRPr="008C1A67">
        <w:t xml:space="preserve">c) by exclusion ordered by the </w:t>
      </w:r>
      <w:r w:rsidR="00DB1CF0" w:rsidRPr="008C1A67">
        <w:t>Board</w:t>
      </w:r>
      <w:r w:rsidRPr="008C1A67">
        <w:t xml:space="preserve">, for just cause, with a right of appeal to the General Assembly. Appeals must be lodged within 30 days of the </w:t>
      </w:r>
      <w:r w:rsidR="004B5B92" w:rsidRPr="008C1A67">
        <w:t xml:space="preserve">Board’s </w:t>
      </w:r>
      <w:r w:rsidRPr="008C1A67">
        <w:t>decision being notified;</w:t>
      </w:r>
    </w:p>
    <w:p w14:paraId="01A2C750" w14:textId="0BBF9ECB" w:rsidR="001B0079" w:rsidRPr="008C1A67" w:rsidRDefault="001B0079" w:rsidP="00DB1CF0">
      <w:pPr>
        <w:pStyle w:val="a3"/>
        <w:jc w:val="both"/>
      </w:pPr>
      <w:r w:rsidRPr="008C1A67">
        <w:t xml:space="preserve">d) for non-payment of dues for more than </w:t>
      </w:r>
      <w:r w:rsidR="00DB1CF0" w:rsidRPr="008C1A67">
        <w:t xml:space="preserve">two </w:t>
      </w:r>
      <w:r w:rsidRPr="008C1A67">
        <w:t>year</w:t>
      </w:r>
      <w:r w:rsidR="00DB1CF0" w:rsidRPr="008C1A67">
        <w:t>s</w:t>
      </w:r>
      <w:r w:rsidRPr="008C1A67">
        <w:t>.</w:t>
      </w:r>
    </w:p>
    <w:p w14:paraId="5CC4F7A4" w14:textId="513B9508" w:rsidR="001B0079" w:rsidRPr="008C1A67" w:rsidRDefault="001B0079" w:rsidP="001B0079">
      <w:pPr>
        <w:pStyle w:val="a3"/>
        <w:jc w:val="both"/>
      </w:pPr>
    </w:p>
    <w:p w14:paraId="0B5D3589" w14:textId="77777777" w:rsidR="001B0079" w:rsidRPr="008C1A67" w:rsidRDefault="001B0079" w:rsidP="001B0079">
      <w:pPr>
        <w:pStyle w:val="a3"/>
        <w:jc w:val="both"/>
      </w:pPr>
      <w:r w:rsidRPr="008C1A67">
        <w:t>In all cases the membership fee for the current year remains due. Members who have resigned or who are excluded have no rights to any part of the Association’s assets.</w:t>
      </w:r>
    </w:p>
    <w:p w14:paraId="2B7F76F7" w14:textId="77777777" w:rsidR="001B0079" w:rsidRPr="008C1A67" w:rsidRDefault="001B0079" w:rsidP="001B0079">
      <w:pPr>
        <w:pStyle w:val="a3"/>
        <w:jc w:val="both"/>
      </w:pPr>
      <w:r w:rsidRPr="008C1A67">
        <w:t>Only the assets of the Association may be used to meet commitments. Members have no individual responsibility.</w:t>
      </w:r>
    </w:p>
    <w:p w14:paraId="640B6825" w14:textId="77777777" w:rsidR="001B0079" w:rsidRPr="008C1A67" w:rsidRDefault="00C434A5" w:rsidP="00C76052">
      <w:pPr>
        <w:pStyle w:val="a3"/>
        <w:jc w:val="both"/>
      </w:pPr>
      <w:r>
        <w:rPr>
          <w:noProof/>
        </w:rPr>
        <w:lastRenderedPageBreak/>
        <w:pict w14:anchorId="58CBB4EF">
          <v:rect id="_x0000_i1027" alt="" style="width:6in;height:.05pt;mso-width-percent:0;mso-height-percent:0;mso-width-percent:0;mso-height-percent:0" o:hralign="center" o:hrstd="t" o:hr="t" fillcolor="#aca899" stroked="f"/>
        </w:pict>
      </w:r>
    </w:p>
    <w:p w14:paraId="3FAB905C" w14:textId="77777777" w:rsidR="001B0079" w:rsidRPr="008C1A67" w:rsidRDefault="001B0079" w:rsidP="001B0079">
      <w:pPr>
        <w:pStyle w:val="2"/>
        <w:jc w:val="both"/>
      </w:pPr>
      <w:r w:rsidRPr="008C1A67">
        <w:t>Organs</w:t>
      </w:r>
    </w:p>
    <w:p w14:paraId="7D39B72F" w14:textId="77777777" w:rsidR="001B0079" w:rsidRPr="008C1A67" w:rsidRDefault="001B0079" w:rsidP="00C76052">
      <w:pPr>
        <w:pStyle w:val="a3"/>
      </w:pPr>
      <w:r w:rsidRPr="008C1A67">
        <w:rPr>
          <w:rStyle w:val="a4"/>
        </w:rPr>
        <w:t xml:space="preserve">Article 6 </w:t>
      </w:r>
    </w:p>
    <w:p w14:paraId="2A357C8A" w14:textId="77777777" w:rsidR="001B0079" w:rsidRPr="008C1A67" w:rsidRDefault="001B0079" w:rsidP="001B0079">
      <w:pPr>
        <w:pStyle w:val="a3"/>
        <w:jc w:val="both"/>
      </w:pPr>
      <w:r w:rsidRPr="008C1A67">
        <w:t>The Association's organs are:</w:t>
      </w:r>
    </w:p>
    <w:p w14:paraId="10377FB5" w14:textId="77777777" w:rsidR="001B0079" w:rsidRPr="008C1A67" w:rsidRDefault="001B0079" w:rsidP="001B0079">
      <w:pPr>
        <w:pStyle w:val="a3"/>
        <w:jc w:val="both"/>
      </w:pPr>
      <w:r w:rsidRPr="008C1A67">
        <w:t>a) The General Assembly</w:t>
      </w:r>
      <w:r w:rsidR="004B5B92" w:rsidRPr="008C1A67">
        <w:t xml:space="preserve"> (AGM)</w:t>
      </w:r>
      <w:r w:rsidRPr="008C1A67">
        <w:t>,</w:t>
      </w:r>
    </w:p>
    <w:p w14:paraId="3C2B0285" w14:textId="77777777" w:rsidR="001B0079" w:rsidRPr="008C1A67" w:rsidRDefault="001B0079" w:rsidP="00DB1CF0">
      <w:pPr>
        <w:pStyle w:val="a3"/>
        <w:jc w:val="both"/>
      </w:pPr>
      <w:r w:rsidRPr="008C1A67">
        <w:t xml:space="preserve">b) The Executive </w:t>
      </w:r>
      <w:r w:rsidR="00DB1CF0" w:rsidRPr="008C1A67">
        <w:t>Board</w:t>
      </w:r>
      <w:r w:rsidRPr="008C1A67">
        <w:t>,</w:t>
      </w:r>
    </w:p>
    <w:p w14:paraId="590C71E5" w14:textId="77777777" w:rsidR="001B0079" w:rsidRPr="008C1A67" w:rsidRDefault="001B0079" w:rsidP="00DB1CF0">
      <w:pPr>
        <w:pStyle w:val="a3"/>
        <w:jc w:val="both"/>
      </w:pPr>
      <w:r w:rsidRPr="008C1A67">
        <w:t xml:space="preserve">c) The </w:t>
      </w:r>
      <w:r w:rsidR="00DB1CF0" w:rsidRPr="008C1A67">
        <w:t>Secretariat</w:t>
      </w:r>
      <w:r w:rsidRPr="008C1A67">
        <w:t>.</w:t>
      </w:r>
    </w:p>
    <w:p w14:paraId="34630A62" w14:textId="77777777" w:rsidR="001B0079" w:rsidRPr="008C1A67" w:rsidRDefault="00C434A5" w:rsidP="00C76052">
      <w:pPr>
        <w:pStyle w:val="a3"/>
        <w:jc w:val="both"/>
      </w:pPr>
      <w:r>
        <w:rPr>
          <w:noProof/>
        </w:rPr>
        <w:pict w14:anchorId="19E926A5">
          <v:rect id="_x0000_i1028" alt="" style="width:6in;height:.05pt;mso-width-percent:0;mso-height-percent:0;mso-width-percent:0;mso-height-percent:0" o:hralign="center" o:hrstd="t" o:hr="t" fillcolor="#aca899" stroked="f"/>
        </w:pict>
      </w:r>
    </w:p>
    <w:p w14:paraId="6DE39573" w14:textId="77777777" w:rsidR="001B0079" w:rsidRPr="008C1A67" w:rsidRDefault="001B0079" w:rsidP="001B0079">
      <w:pPr>
        <w:pStyle w:val="2"/>
        <w:jc w:val="both"/>
      </w:pPr>
      <w:r w:rsidRPr="008C1A67">
        <w:t>General Assembly</w:t>
      </w:r>
    </w:p>
    <w:p w14:paraId="678A32FC" w14:textId="77777777" w:rsidR="001B0079" w:rsidRPr="008C1A67" w:rsidRDefault="001B0079" w:rsidP="00C76052">
      <w:pPr>
        <w:pStyle w:val="a3"/>
        <w:jc w:val="both"/>
      </w:pPr>
      <w:r w:rsidRPr="008C1A67">
        <w:rPr>
          <w:rStyle w:val="a4"/>
        </w:rPr>
        <w:t xml:space="preserve">Article 7 </w:t>
      </w:r>
    </w:p>
    <w:p w14:paraId="3BD2CD28" w14:textId="77777777" w:rsidR="001B0079" w:rsidRPr="008C1A67" w:rsidRDefault="001B0079" w:rsidP="001B0079">
      <w:pPr>
        <w:pStyle w:val="a3"/>
        <w:jc w:val="both"/>
      </w:pPr>
      <w:r w:rsidRPr="008C1A67">
        <w:t>The General Assembly is the Association's supreme authority. It is composed of all the members.</w:t>
      </w:r>
    </w:p>
    <w:p w14:paraId="211548AE" w14:textId="2129CCE7" w:rsidR="001B0079" w:rsidRPr="008C1A67" w:rsidRDefault="001B0079" w:rsidP="001B0079">
      <w:pPr>
        <w:pStyle w:val="a3"/>
        <w:jc w:val="both"/>
      </w:pPr>
      <w:r w:rsidRPr="008C1A67">
        <w:t>It shall hold an Ordinary Meeting once each year</w:t>
      </w:r>
      <w:r w:rsidR="00076EF8" w:rsidRPr="008C1A67">
        <w:t>, preferably during the Annual General Assembly of IOFS</w:t>
      </w:r>
      <w:r w:rsidRPr="008C1A67">
        <w:t xml:space="preserve">. It may also meet in extraordinary session whenever necessary, by decision of the </w:t>
      </w:r>
      <w:r w:rsidR="00076EF8" w:rsidRPr="008C1A67">
        <w:t>Board</w:t>
      </w:r>
      <w:r w:rsidRPr="008C1A67">
        <w:t xml:space="preserve"> or at the request of one-fifth of the members.</w:t>
      </w:r>
    </w:p>
    <w:p w14:paraId="48920A2F" w14:textId="77777777" w:rsidR="001B0079" w:rsidRPr="008C1A67" w:rsidRDefault="001B0079" w:rsidP="00DB1CF0">
      <w:pPr>
        <w:pStyle w:val="a3"/>
        <w:jc w:val="both"/>
      </w:pPr>
      <w:r w:rsidRPr="008C1A67">
        <w:t>The General Assembly shall be considered valid regardless of the number of members present.</w:t>
      </w:r>
    </w:p>
    <w:p w14:paraId="259D9826" w14:textId="77777777" w:rsidR="001B0079" w:rsidRPr="008C1A67" w:rsidRDefault="001B0079" w:rsidP="00DB1CF0">
      <w:pPr>
        <w:pStyle w:val="a3"/>
        <w:jc w:val="both"/>
      </w:pPr>
      <w:r w:rsidRPr="008C1A67">
        <w:t xml:space="preserve"> The </w:t>
      </w:r>
      <w:r w:rsidR="00DB1CF0" w:rsidRPr="008C1A67">
        <w:t>Board</w:t>
      </w:r>
      <w:r w:rsidRPr="008C1A67">
        <w:t xml:space="preserve"> shall send notice of the meeting to members at least six weeks in advance. The convocation, including the proposed agenda, shall be sent to each member at least 10 days prior to the date of the meeting.</w:t>
      </w:r>
    </w:p>
    <w:p w14:paraId="29E2B2F0" w14:textId="2003B0B6" w:rsidR="001B0079" w:rsidRPr="008C1A67" w:rsidRDefault="001B0079" w:rsidP="001B0079">
      <w:pPr>
        <w:pStyle w:val="a3"/>
        <w:spacing w:after="240" w:afterAutospacing="0"/>
        <w:jc w:val="both"/>
      </w:pPr>
      <w:r w:rsidRPr="008C1A67">
        <w:rPr>
          <w:rStyle w:val="a4"/>
        </w:rPr>
        <w:t>Article 8</w:t>
      </w:r>
    </w:p>
    <w:p w14:paraId="78F75F73" w14:textId="489F00E5" w:rsidR="001B0079" w:rsidRPr="008C1A67" w:rsidRDefault="001B0079" w:rsidP="00190A67">
      <w:pPr>
        <w:pStyle w:val="a3"/>
        <w:jc w:val="both"/>
      </w:pPr>
      <w:r w:rsidRPr="008C1A67">
        <w:t>The General Assembly:</w:t>
      </w:r>
    </w:p>
    <w:p w14:paraId="4515BCCF" w14:textId="77777777" w:rsidR="001B0079" w:rsidRPr="008C1A67" w:rsidRDefault="001B0079" w:rsidP="001B0079">
      <w:pPr>
        <w:pStyle w:val="a3"/>
        <w:jc w:val="both"/>
      </w:pPr>
      <w:r w:rsidRPr="008C1A67">
        <w:t>a) shall approve the admission and expulsion of members;</w:t>
      </w:r>
    </w:p>
    <w:p w14:paraId="6DF918C1" w14:textId="77777777" w:rsidR="001B0079" w:rsidRPr="008C1A67" w:rsidRDefault="001B0079" w:rsidP="00DB1CF0">
      <w:pPr>
        <w:pStyle w:val="a3"/>
        <w:jc w:val="both"/>
      </w:pPr>
      <w:r w:rsidRPr="008C1A67">
        <w:t xml:space="preserve">b) appoints the members of the </w:t>
      </w:r>
      <w:r w:rsidR="00DB1CF0" w:rsidRPr="008C1A67">
        <w:t>Board</w:t>
      </w:r>
      <w:r w:rsidRPr="008C1A67">
        <w:t xml:space="preserve"> and elects, at a minimum, the President, the Secretary and the Treasurer;</w:t>
      </w:r>
    </w:p>
    <w:p w14:paraId="08378FDD" w14:textId="77777777" w:rsidR="001B0079" w:rsidRPr="008C1A67" w:rsidRDefault="001B0079" w:rsidP="001B0079">
      <w:pPr>
        <w:pStyle w:val="a3"/>
        <w:jc w:val="both"/>
      </w:pPr>
      <w:r w:rsidRPr="008C1A67">
        <w:t>c) notes the contents of the reports and financial statements for the year and votes on their adoption;</w:t>
      </w:r>
    </w:p>
    <w:p w14:paraId="5696CC8D" w14:textId="77777777" w:rsidR="001B0079" w:rsidRPr="008C1A67" w:rsidRDefault="001B0079" w:rsidP="001B0079">
      <w:pPr>
        <w:pStyle w:val="a3"/>
        <w:jc w:val="both"/>
      </w:pPr>
      <w:r w:rsidRPr="008C1A67">
        <w:lastRenderedPageBreak/>
        <w:t>d) approves the annual budget;</w:t>
      </w:r>
    </w:p>
    <w:p w14:paraId="7232310F" w14:textId="77777777" w:rsidR="001B0079" w:rsidRPr="008C1A67" w:rsidRDefault="001B0079" w:rsidP="001B0079">
      <w:pPr>
        <w:pStyle w:val="a3"/>
        <w:jc w:val="both"/>
      </w:pPr>
      <w:r w:rsidRPr="008C1A67">
        <w:t>e) supervises the activity of other organs, which it may dismiss, stating the grounds therefore;</w:t>
      </w:r>
    </w:p>
    <w:p w14:paraId="0A91059D" w14:textId="77777777" w:rsidR="001B0079" w:rsidRPr="008C1A67" w:rsidRDefault="001B0079" w:rsidP="00DB1CF0">
      <w:pPr>
        <w:pStyle w:val="a3"/>
        <w:jc w:val="both"/>
      </w:pPr>
      <w:r w:rsidRPr="008C1A67">
        <w:t xml:space="preserve">f) appoints an auditor for the </w:t>
      </w:r>
      <w:r w:rsidR="00DB1CF0" w:rsidRPr="008C1A67">
        <w:t xml:space="preserve">Associations’ </w:t>
      </w:r>
      <w:r w:rsidRPr="008C1A67">
        <w:t>accounts;</w:t>
      </w:r>
    </w:p>
    <w:p w14:paraId="78910091" w14:textId="77777777" w:rsidR="001B0079" w:rsidRPr="008C1A67" w:rsidRDefault="001B0079" w:rsidP="001B0079">
      <w:pPr>
        <w:pStyle w:val="a3"/>
        <w:jc w:val="both"/>
      </w:pPr>
      <w:r w:rsidRPr="008C1A67">
        <w:t>g) decides on any modification of statutes;</w:t>
      </w:r>
    </w:p>
    <w:p w14:paraId="6DCFC524" w14:textId="77777777" w:rsidR="001B0079" w:rsidRPr="008C1A67" w:rsidRDefault="001B0079" w:rsidP="001B0079">
      <w:pPr>
        <w:pStyle w:val="a3"/>
        <w:jc w:val="both"/>
      </w:pPr>
      <w:r w:rsidRPr="008C1A67">
        <w:t>h) decides on the dissolution of the association;</w:t>
      </w:r>
    </w:p>
    <w:p w14:paraId="56CAE9B1" w14:textId="77777777" w:rsidR="001B0079" w:rsidRPr="008C1A67" w:rsidRDefault="001B0079" w:rsidP="001B0079">
      <w:pPr>
        <w:pStyle w:val="a3"/>
        <w:jc w:val="both"/>
      </w:pPr>
      <w:r w:rsidRPr="008C1A67">
        <w:t>i) fixes the annual membership fees.</w:t>
      </w:r>
    </w:p>
    <w:p w14:paraId="41740FA1" w14:textId="77777777" w:rsidR="00DB1CF0" w:rsidRPr="008C1A67" w:rsidRDefault="001B0079" w:rsidP="00DB1CF0">
      <w:pPr>
        <w:pStyle w:val="a3"/>
        <w:spacing w:after="240" w:afterAutospacing="0"/>
      </w:pPr>
      <w:r w:rsidRPr="008C1A67">
        <w:t> </w:t>
      </w:r>
      <w:r w:rsidRPr="008C1A67">
        <w:br/>
      </w:r>
      <w:r w:rsidRPr="008C1A67">
        <w:rPr>
          <w:rStyle w:val="a4"/>
        </w:rPr>
        <w:t>Article 9</w:t>
      </w:r>
      <w:r w:rsidRPr="008C1A67">
        <w:br/>
      </w:r>
      <w:r w:rsidRPr="008C1A67">
        <w:br/>
        <w:t xml:space="preserve">The General Assembly is presided over by </w:t>
      </w:r>
      <w:r w:rsidR="00DB1CF0" w:rsidRPr="008C1A67">
        <w:t>the President of the Association</w:t>
      </w:r>
      <w:r w:rsidR="00076EF8" w:rsidRPr="008C1A67">
        <w:t>, who shall also be the President of the General Assembly of IOFS</w:t>
      </w:r>
      <w:r w:rsidR="00DB1CF0" w:rsidRPr="008C1A67">
        <w:t xml:space="preserve">  </w:t>
      </w:r>
    </w:p>
    <w:p w14:paraId="1C8875A6" w14:textId="77777777" w:rsidR="00DB1CF0" w:rsidRPr="008C1A67" w:rsidRDefault="00DB1CF0" w:rsidP="00DB1CF0">
      <w:pPr>
        <w:pStyle w:val="a3"/>
        <w:spacing w:after="240" w:afterAutospacing="0"/>
        <w:jc w:val="both"/>
      </w:pPr>
    </w:p>
    <w:p w14:paraId="3A1612D5" w14:textId="77777777" w:rsidR="001B0079" w:rsidRPr="008C1A67" w:rsidRDefault="001B0079" w:rsidP="00DB1CF0">
      <w:pPr>
        <w:pStyle w:val="a3"/>
        <w:spacing w:after="240" w:afterAutospacing="0"/>
        <w:jc w:val="both"/>
      </w:pPr>
      <w:r w:rsidRPr="008C1A67">
        <w:rPr>
          <w:rStyle w:val="a4"/>
        </w:rPr>
        <w:t xml:space="preserve">Article 10 </w:t>
      </w:r>
    </w:p>
    <w:p w14:paraId="7BDD51B0" w14:textId="16F235AC" w:rsidR="001B0079" w:rsidRPr="008C1A67" w:rsidRDefault="001B0079" w:rsidP="001B0079">
      <w:pPr>
        <w:pStyle w:val="a3"/>
        <w:jc w:val="both"/>
      </w:pPr>
      <w:r w:rsidRPr="008C1A67">
        <w:t xml:space="preserve">Decisions of the General Assembly shall be taken by a </w:t>
      </w:r>
      <w:r w:rsidR="001A30C4" w:rsidRPr="008C1A67">
        <w:t>simple</w:t>
      </w:r>
      <w:r w:rsidR="004F1130" w:rsidRPr="008C1A67">
        <w:t xml:space="preserve"> </w:t>
      </w:r>
      <w:r w:rsidRPr="008C1A67">
        <w:t xml:space="preserve">majority vote of the members </w:t>
      </w:r>
      <w:r w:rsidR="00137DA9" w:rsidRPr="008C1A67">
        <w:t>presents</w:t>
      </w:r>
      <w:r w:rsidR="004F1130" w:rsidRPr="008C1A67">
        <w:t xml:space="preserve"> and voting</w:t>
      </w:r>
      <w:r w:rsidRPr="008C1A67">
        <w:t xml:space="preserve">. In case of deadlock, the President shall </w:t>
      </w:r>
      <w:r w:rsidR="001A30C4" w:rsidRPr="008C1A67">
        <w:t>cast the deciding vote</w:t>
      </w:r>
      <w:r w:rsidRPr="008C1A67">
        <w:t>.</w:t>
      </w:r>
    </w:p>
    <w:p w14:paraId="7493C4BF" w14:textId="77777777" w:rsidR="001B0079" w:rsidRPr="008C1A67" w:rsidRDefault="001B0079" w:rsidP="00190A67">
      <w:pPr>
        <w:pStyle w:val="a3"/>
        <w:jc w:val="both"/>
      </w:pPr>
      <w:r w:rsidRPr="008C1A67">
        <w:t>Decisions concerning the amendment of the Statutes and the dissolution of the Association must be approved by a two-third majority of the members present.</w:t>
      </w:r>
    </w:p>
    <w:p w14:paraId="63EFBE4F" w14:textId="213E8B2C" w:rsidR="001B0079" w:rsidRPr="008C1A67" w:rsidRDefault="001B0079" w:rsidP="00DB1CF0">
      <w:pPr>
        <w:pStyle w:val="a3"/>
        <w:spacing w:after="240" w:afterAutospacing="0"/>
      </w:pPr>
      <w:r w:rsidRPr="008C1A67">
        <w:t> </w:t>
      </w:r>
      <w:r w:rsidRPr="008C1A67">
        <w:br/>
      </w:r>
      <w:r w:rsidRPr="008C1A67">
        <w:rPr>
          <w:rStyle w:val="a4"/>
        </w:rPr>
        <w:t>Article 11</w:t>
      </w:r>
      <w:r w:rsidRPr="008C1A67">
        <w:br/>
      </w:r>
      <w:r w:rsidRPr="008C1A67">
        <w:br/>
        <w:t xml:space="preserve">Votes are by a show of hands. If requested by at </w:t>
      </w:r>
      <w:r w:rsidR="001A30C4" w:rsidRPr="008C1A67">
        <w:t>least five</w:t>
      </w:r>
      <w:r w:rsidR="00BA1410" w:rsidRPr="008C1A67">
        <w:t xml:space="preserve"> </w:t>
      </w:r>
      <w:r w:rsidRPr="008C1A67">
        <w:t>members, they take place by secret ballot.</w:t>
      </w:r>
      <w:r w:rsidRPr="008C1A67">
        <w:br/>
      </w:r>
      <w:r w:rsidRPr="008C1A67">
        <w:br/>
      </w:r>
      <w:r w:rsidRPr="008C1A67">
        <w:rPr>
          <w:rStyle w:val="a4"/>
        </w:rPr>
        <w:t>Article 12</w:t>
      </w:r>
    </w:p>
    <w:p w14:paraId="7F64BE54" w14:textId="18A95183" w:rsidR="001B0079" w:rsidRPr="008C1A67" w:rsidRDefault="001B0079" w:rsidP="001B0079">
      <w:pPr>
        <w:pStyle w:val="a3"/>
        <w:jc w:val="both"/>
      </w:pPr>
      <w:r w:rsidRPr="008C1A67">
        <w:t xml:space="preserve">The agenda of the ordinary annual session of the </w:t>
      </w:r>
      <w:r w:rsidR="00076EF8" w:rsidRPr="008C1A67">
        <w:t>G</w:t>
      </w:r>
      <w:r w:rsidRPr="008C1A67">
        <w:t xml:space="preserve">eneral </w:t>
      </w:r>
      <w:r w:rsidR="00076EF8" w:rsidRPr="008C1A67">
        <w:t>A</w:t>
      </w:r>
      <w:r w:rsidRPr="008C1A67">
        <w:t>ssembly must include:</w:t>
      </w:r>
    </w:p>
    <w:p w14:paraId="56E6905B" w14:textId="77777777" w:rsidR="001B0079" w:rsidRPr="008C1A67" w:rsidRDefault="001B0079" w:rsidP="007E48DD">
      <w:pPr>
        <w:pStyle w:val="a3"/>
        <w:jc w:val="both"/>
      </w:pPr>
      <w:r w:rsidRPr="008C1A67">
        <w:t> approval of the record of the previous General Assembly</w:t>
      </w:r>
    </w:p>
    <w:p w14:paraId="663CC601" w14:textId="6501D136" w:rsidR="001B0079" w:rsidRPr="008C1A67" w:rsidRDefault="001B0079" w:rsidP="00DB1CF0">
      <w:pPr>
        <w:numPr>
          <w:ilvl w:val="0"/>
          <w:numId w:val="4"/>
        </w:numPr>
        <w:spacing w:before="100" w:beforeAutospacing="1" w:after="100" w:afterAutospacing="1"/>
        <w:jc w:val="both"/>
      </w:pPr>
      <w:r w:rsidRPr="008C1A67">
        <w:t xml:space="preserve">the </w:t>
      </w:r>
      <w:r w:rsidR="00DB1CF0" w:rsidRPr="008C1A67">
        <w:t xml:space="preserve">Board’s </w:t>
      </w:r>
      <w:r w:rsidRPr="008C1A67">
        <w:t>annual report on activities</w:t>
      </w:r>
    </w:p>
    <w:p w14:paraId="4484F120" w14:textId="77777777" w:rsidR="001B0079" w:rsidRPr="008C1A67" w:rsidRDefault="001B0079" w:rsidP="001B0079">
      <w:pPr>
        <w:numPr>
          <w:ilvl w:val="0"/>
          <w:numId w:val="5"/>
        </w:numPr>
        <w:spacing w:before="100" w:beforeAutospacing="1" w:after="100" w:afterAutospacing="1"/>
        <w:jc w:val="both"/>
      </w:pPr>
      <w:r w:rsidRPr="008C1A67">
        <w:t>report of the treasurer and of the auditor</w:t>
      </w:r>
    </w:p>
    <w:p w14:paraId="3B232D85" w14:textId="77777777" w:rsidR="001B0079" w:rsidRPr="008C1A67" w:rsidRDefault="001B0079" w:rsidP="001B0079">
      <w:pPr>
        <w:numPr>
          <w:ilvl w:val="0"/>
          <w:numId w:val="6"/>
        </w:numPr>
        <w:spacing w:before="100" w:beforeAutospacing="1" w:after="100" w:afterAutospacing="1"/>
        <w:jc w:val="both"/>
      </w:pPr>
      <w:r w:rsidRPr="008C1A67">
        <w:t>setting of membership fees</w:t>
      </w:r>
    </w:p>
    <w:p w14:paraId="4F961970" w14:textId="77777777" w:rsidR="001B0079" w:rsidRPr="008C1A67" w:rsidRDefault="001B0079" w:rsidP="001B0079">
      <w:pPr>
        <w:numPr>
          <w:ilvl w:val="0"/>
          <w:numId w:val="7"/>
        </w:numPr>
        <w:spacing w:before="100" w:beforeAutospacing="1" w:after="100" w:afterAutospacing="1"/>
        <w:jc w:val="both"/>
      </w:pPr>
      <w:r w:rsidRPr="008C1A67">
        <w:lastRenderedPageBreak/>
        <w:t>approval of the budget</w:t>
      </w:r>
    </w:p>
    <w:p w14:paraId="4C5ABA86" w14:textId="77777777" w:rsidR="001B0079" w:rsidRPr="008C1A67" w:rsidRDefault="001B0079" w:rsidP="001B0079">
      <w:pPr>
        <w:numPr>
          <w:ilvl w:val="0"/>
          <w:numId w:val="8"/>
        </w:numPr>
        <w:spacing w:before="100" w:beforeAutospacing="1" w:after="100" w:afterAutospacing="1"/>
        <w:jc w:val="both"/>
      </w:pPr>
      <w:r w:rsidRPr="008C1A67">
        <w:t>approval of reports and accounts</w:t>
      </w:r>
    </w:p>
    <w:p w14:paraId="4FB2828B" w14:textId="11C3FAA2" w:rsidR="001B0079" w:rsidRPr="008C1A67" w:rsidRDefault="001B0079" w:rsidP="00DB1CF0">
      <w:pPr>
        <w:numPr>
          <w:ilvl w:val="0"/>
          <w:numId w:val="9"/>
        </w:numPr>
        <w:spacing w:before="100" w:beforeAutospacing="1" w:after="100" w:afterAutospacing="1"/>
        <w:jc w:val="both"/>
      </w:pPr>
      <w:r w:rsidRPr="008C1A67">
        <w:t xml:space="preserve">election of </w:t>
      </w:r>
      <w:r w:rsidR="00DB1CF0" w:rsidRPr="008C1A67">
        <w:t xml:space="preserve">Board </w:t>
      </w:r>
      <w:r w:rsidRPr="008C1A67">
        <w:t>members and auditor</w:t>
      </w:r>
    </w:p>
    <w:p w14:paraId="0E46DC80" w14:textId="77777777" w:rsidR="001B0079" w:rsidRPr="008C1A67" w:rsidRDefault="001B0079" w:rsidP="001B0079">
      <w:pPr>
        <w:numPr>
          <w:ilvl w:val="0"/>
          <w:numId w:val="10"/>
        </w:numPr>
        <w:spacing w:before="100" w:beforeAutospacing="1" w:after="100" w:afterAutospacing="1"/>
        <w:jc w:val="both"/>
      </w:pPr>
      <w:r w:rsidRPr="008C1A67">
        <w:t>other business</w:t>
      </w:r>
    </w:p>
    <w:p w14:paraId="5BBD1BAC" w14:textId="77777777" w:rsidR="001B0079" w:rsidRPr="008C1A67" w:rsidRDefault="00C434A5" w:rsidP="00C76052">
      <w:pPr>
        <w:pStyle w:val="a3"/>
        <w:jc w:val="both"/>
      </w:pPr>
      <w:r>
        <w:rPr>
          <w:noProof/>
        </w:rPr>
        <w:pict w14:anchorId="207C380C">
          <v:rect id="_x0000_i1029" alt="" style="width:6in;height:.05pt;mso-width-percent:0;mso-height-percent:0;mso-width-percent:0;mso-height-percent:0" o:hralign="center" o:hrstd="t" o:hr="t" fillcolor="#aca899" stroked="f"/>
        </w:pict>
      </w:r>
    </w:p>
    <w:p w14:paraId="7E2DAA9B" w14:textId="77777777" w:rsidR="001B0079" w:rsidRPr="008C1A67" w:rsidRDefault="00DB1CF0" w:rsidP="001B0079">
      <w:pPr>
        <w:pStyle w:val="2"/>
        <w:jc w:val="both"/>
      </w:pPr>
      <w:r w:rsidRPr="008C1A67">
        <w:t xml:space="preserve">Executive Board </w:t>
      </w:r>
    </w:p>
    <w:p w14:paraId="413A284E" w14:textId="77777777" w:rsidR="00137DA9" w:rsidRPr="008C1A67" w:rsidRDefault="001B0079" w:rsidP="00137DA9">
      <w:pPr>
        <w:pStyle w:val="a3"/>
        <w:jc w:val="both"/>
        <w:rPr>
          <w:rStyle w:val="a4"/>
        </w:rPr>
      </w:pPr>
      <w:r w:rsidRPr="008C1A67">
        <w:rPr>
          <w:rStyle w:val="a4"/>
        </w:rPr>
        <w:t>Article 13</w:t>
      </w:r>
    </w:p>
    <w:p w14:paraId="74164341" w14:textId="6350C820" w:rsidR="00137DA9" w:rsidRPr="008C1A67" w:rsidRDefault="001B0079" w:rsidP="00137DA9">
      <w:pPr>
        <w:pStyle w:val="a3"/>
        <w:jc w:val="both"/>
      </w:pPr>
      <w:r w:rsidRPr="008C1A67">
        <w:t xml:space="preserve">The </w:t>
      </w:r>
      <w:r w:rsidR="00190A67" w:rsidRPr="008C1A67">
        <w:t>Board is</w:t>
      </w:r>
      <w:r w:rsidRPr="008C1A67">
        <w:t xml:space="preserve"> authorized to carry out all acts that further the purposes of the </w:t>
      </w:r>
      <w:r w:rsidR="00076EF8" w:rsidRPr="008C1A67">
        <w:t>A</w:t>
      </w:r>
      <w:r w:rsidRPr="008C1A67">
        <w:t xml:space="preserve">ssociation. It is authorized to manage the </w:t>
      </w:r>
      <w:r w:rsidR="00DB1CF0" w:rsidRPr="008C1A67">
        <w:t xml:space="preserve">Association’s </w:t>
      </w:r>
      <w:r w:rsidRPr="008C1A67">
        <w:t>business.</w:t>
      </w:r>
    </w:p>
    <w:p w14:paraId="1324571F" w14:textId="2D1A51F6" w:rsidR="00137DA9" w:rsidRPr="008C1A67" w:rsidRDefault="001B0079" w:rsidP="00137DA9">
      <w:pPr>
        <w:pStyle w:val="a3"/>
        <w:jc w:val="both"/>
        <w:rPr>
          <w:rStyle w:val="a4"/>
        </w:rPr>
      </w:pPr>
      <w:r w:rsidRPr="008C1A67">
        <w:br/>
      </w:r>
      <w:r w:rsidRPr="008C1A67">
        <w:rPr>
          <w:rStyle w:val="a4"/>
        </w:rPr>
        <w:t>Article 14</w:t>
      </w:r>
    </w:p>
    <w:p w14:paraId="5D6414C3" w14:textId="280AE7FE" w:rsidR="00137DA9" w:rsidRPr="008C1A67" w:rsidRDefault="001B0079" w:rsidP="00137DA9">
      <w:pPr>
        <w:pStyle w:val="a3"/>
        <w:jc w:val="both"/>
      </w:pPr>
      <w:r w:rsidRPr="008C1A67">
        <w:t xml:space="preserve">The </w:t>
      </w:r>
      <w:r w:rsidR="00076EF8" w:rsidRPr="008C1A67">
        <w:t xml:space="preserve">Executive Board of </w:t>
      </w:r>
      <w:r w:rsidR="00137DA9" w:rsidRPr="008C1A67">
        <w:t xml:space="preserve">Association </w:t>
      </w:r>
      <w:r w:rsidR="00076EF8" w:rsidRPr="008C1A67">
        <w:t xml:space="preserve">shall </w:t>
      </w:r>
      <w:r w:rsidR="00137DA9" w:rsidRPr="008C1A67">
        <w:t>compose</w:t>
      </w:r>
      <w:r w:rsidR="007655EB" w:rsidRPr="008C1A67">
        <w:t xml:space="preserve"> </w:t>
      </w:r>
      <w:r w:rsidR="00257E3D" w:rsidRPr="008C1A67">
        <w:t xml:space="preserve">of </w:t>
      </w:r>
      <w:r w:rsidR="00C844BB" w:rsidRPr="008C1A67">
        <w:t xml:space="preserve">ten </w:t>
      </w:r>
      <w:r w:rsidR="007655EB" w:rsidRPr="008C1A67">
        <w:t xml:space="preserve">members, including the Chairman. Members are elected by the General assembly based on equitable geographical distribution and in accordance with </w:t>
      </w:r>
      <w:r w:rsidR="003278A0" w:rsidRPr="008C1A67">
        <w:t>Article 12 of the Statute of IOFS.</w:t>
      </w:r>
    </w:p>
    <w:p w14:paraId="73650BC7" w14:textId="34D519FF" w:rsidR="001B0079" w:rsidRPr="008C1A67" w:rsidRDefault="001B0079" w:rsidP="00DB1CF0">
      <w:pPr>
        <w:pStyle w:val="a3"/>
      </w:pPr>
      <w:r w:rsidRPr="008C1A67">
        <w:rPr>
          <w:rStyle w:val="a4"/>
        </w:rPr>
        <w:t>Article 15</w:t>
      </w:r>
    </w:p>
    <w:p w14:paraId="0681B8B3" w14:textId="5FDD77D7" w:rsidR="001B0079" w:rsidRPr="008C1A67" w:rsidRDefault="001B0079" w:rsidP="00DB1CF0">
      <w:pPr>
        <w:pStyle w:val="a3"/>
        <w:jc w:val="both"/>
      </w:pPr>
      <w:r w:rsidRPr="008C1A67">
        <w:t xml:space="preserve">The </w:t>
      </w:r>
      <w:r w:rsidR="00DB1CF0" w:rsidRPr="008C1A67">
        <w:t xml:space="preserve">Board </w:t>
      </w:r>
      <w:r w:rsidRPr="008C1A67">
        <w:t xml:space="preserve">members act voluntarily and can only be compensated for their effective and travel costs. Eventual fees cannot exceed that paid for official commissions. For activities exceeding the usual function, each </w:t>
      </w:r>
      <w:r w:rsidR="003278A0" w:rsidRPr="008C1A67">
        <w:t>Board</w:t>
      </w:r>
      <w:r w:rsidRPr="008C1A67">
        <w:t xml:space="preserve"> member can receive appropriate compensation.</w:t>
      </w:r>
    </w:p>
    <w:p w14:paraId="3997519E" w14:textId="4E4B6260" w:rsidR="001B0079" w:rsidRPr="008C1A67" w:rsidRDefault="001B0079" w:rsidP="00190A67">
      <w:pPr>
        <w:pStyle w:val="a3"/>
        <w:jc w:val="both"/>
      </w:pPr>
      <w:r w:rsidRPr="008C1A67">
        <w:t xml:space="preserve"> The paid employees of the </w:t>
      </w:r>
      <w:r w:rsidR="003278A0" w:rsidRPr="008C1A67">
        <w:t>A</w:t>
      </w:r>
      <w:r w:rsidRPr="008C1A67">
        <w:t xml:space="preserve">ssociation have only a consultative vote in the </w:t>
      </w:r>
      <w:r w:rsidR="00190A67" w:rsidRPr="008C1A67">
        <w:t>Board</w:t>
      </w:r>
      <w:r w:rsidRPr="008C1A67">
        <w:t>.</w:t>
      </w:r>
    </w:p>
    <w:p w14:paraId="7D22E2C7" w14:textId="2C7693AD" w:rsidR="001B0079" w:rsidRPr="008C1A67" w:rsidRDefault="001B0079" w:rsidP="00190A67">
      <w:pPr>
        <w:pStyle w:val="a3"/>
      </w:pPr>
      <w:r w:rsidRPr="008C1A67">
        <w:rPr>
          <w:rStyle w:val="a4"/>
        </w:rPr>
        <w:t xml:space="preserve">Article 16 </w:t>
      </w:r>
    </w:p>
    <w:p w14:paraId="3E62D7F7" w14:textId="77777777" w:rsidR="001B0079" w:rsidRPr="008C1A67" w:rsidRDefault="001B0079" w:rsidP="00190A67">
      <w:pPr>
        <w:pStyle w:val="a3"/>
        <w:jc w:val="both"/>
      </w:pPr>
      <w:r w:rsidRPr="008C1A67">
        <w:t xml:space="preserve">The functions of the </w:t>
      </w:r>
      <w:r w:rsidR="00190A67" w:rsidRPr="008C1A67">
        <w:t xml:space="preserve">Board </w:t>
      </w:r>
      <w:r w:rsidRPr="008C1A67">
        <w:t>are:</w:t>
      </w:r>
    </w:p>
    <w:p w14:paraId="4080896B" w14:textId="77777777" w:rsidR="001B0079" w:rsidRPr="008C1A67" w:rsidRDefault="001B0079" w:rsidP="001B0079">
      <w:pPr>
        <w:numPr>
          <w:ilvl w:val="0"/>
          <w:numId w:val="11"/>
        </w:numPr>
        <w:spacing w:before="100" w:beforeAutospacing="1" w:after="100" w:afterAutospacing="1"/>
        <w:jc w:val="both"/>
      </w:pPr>
      <w:r w:rsidRPr="008C1A67">
        <w:t>to take all measures to attain the goals of the Association;</w:t>
      </w:r>
    </w:p>
    <w:p w14:paraId="1E24A46A" w14:textId="77777777" w:rsidR="001B0079" w:rsidRPr="008C1A67" w:rsidRDefault="001B0079" w:rsidP="001B0079">
      <w:pPr>
        <w:numPr>
          <w:ilvl w:val="0"/>
          <w:numId w:val="12"/>
        </w:numPr>
        <w:spacing w:before="100" w:beforeAutospacing="1" w:after="100" w:afterAutospacing="1"/>
        <w:jc w:val="both"/>
      </w:pPr>
      <w:r w:rsidRPr="008C1A67">
        <w:t>to convene General Assemblies;</w:t>
      </w:r>
    </w:p>
    <w:p w14:paraId="7EC4487A" w14:textId="77777777" w:rsidR="001B0079" w:rsidRPr="008C1A67" w:rsidRDefault="001B0079" w:rsidP="001B0079">
      <w:pPr>
        <w:numPr>
          <w:ilvl w:val="0"/>
          <w:numId w:val="13"/>
        </w:numPr>
        <w:spacing w:before="100" w:beforeAutospacing="1" w:after="100" w:afterAutospacing="1"/>
        <w:jc w:val="both"/>
      </w:pPr>
      <w:r w:rsidRPr="008C1A67">
        <w:t>to take decisions with regard to admission of new members, to resignations of members, and to their possible expulsion;</w:t>
      </w:r>
    </w:p>
    <w:p w14:paraId="4B1D6595" w14:textId="77777777" w:rsidR="001B0079" w:rsidRPr="008C1A67" w:rsidRDefault="001B0079" w:rsidP="001B0079">
      <w:pPr>
        <w:numPr>
          <w:ilvl w:val="0"/>
          <w:numId w:val="14"/>
        </w:numPr>
        <w:spacing w:before="100" w:beforeAutospacing="1" w:after="100" w:afterAutospacing="1"/>
        <w:jc w:val="both"/>
      </w:pPr>
      <w:r w:rsidRPr="008C1A67">
        <w:t>to ensure the Statutes are applied, to draft rules of procedure, and to administer the assets of the Association.</w:t>
      </w:r>
    </w:p>
    <w:p w14:paraId="60DBCA81" w14:textId="1AEE1686" w:rsidR="004B1F84" w:rsidRPr="008C1A67" w:rsidRDefault="001B0079" w:rsidP="00F74776">
      <w:pPr>
        <w:pStyle w:val="a3"/>
      </w:pPr>
      <w:r w:rsidRPr="008C1A67">
        <w:rPr>
          <w:rStyle w:val="a4"/>
        </w:rPr>
        <w:lastRenderedPageBreak/>
        <w:t>Article 17</w:t>
      </w:r>
      <w:r w:rsidRPr="008C1A67">
        <w:br/>
      </w:r>
    </w:p>
    <w:p w14:paraId="6AF4926C" w14:textId="77777777" w:rsidR="004B1F84" w:rsidRPr="008C1A67" w:rsidRDefault="004B1F84" w:rsidP="00F74776">
      <w:pPr>
        <w:pStyle w:val="a3"/>
      </w:pPr>
      <w:r w:rsidRPr="008C1A67">
        <w:t>The Secretariat</w:t>
      </w:r>
    </w:p>
    <w:p w14:paraId="43A23817" w14:textId="0823CB2A" w:rsidR="001B0079" w:rsidRPr="008C1A67" w:rsidRDefault="001B0079" w:rsidP="00F74776">
      <w:pPr>
        <w:pStyle w:val="a3"/>
      </w:pPr>
      <w:r w:rsidRPr="008C1A67">
        <w:br/>
      </w:r>
      <w:r w:rsidR="001A30C4" w:rsidRPr="008C1A67">
        <w:t xml:space="preserve">IFPA shall have a Secretariat to implement the day-to-day activities of the Association. </w:t>
      </w:r>
      <w:r w:rsidR="00B766A2" w:rsidRPr="008C1A67">
        <w:t xml:space="preserve">Pending the establishment of a separate Secretariat, it </w:t>
      </w:r>
      <w:r w:rsidR="004B1F84" w:rsidRPr="008C1A67">
        <w:t xml:space="preserve">shall be vested in the Directed General of IOFS, who shall run the day-to-day activities through a relevant Division of the IOFS Secretariat. The Director-General shall be answerable to the Executive Board of the Association with regard to the powers vested in the Board under this Statute.  </w:t>
      </w:r>
      <w:r w:rsidR="00190A67" w:rsidRPr="008C1A67">
        <w:t xml:space="preserve"> </w:t>
      </w:r>
    </w:p>
    <w:p w14:paraId="7E3AC3A6" w14:textId="77777777" w:rsidR="001B0079" w:rsidRPr="008C1A67" w:rsidRDefault="00C434A5" w:rsidP="001B0079">
      <w:pPr>
        <w:rPr>
          <w:rStyle w:val="a6"/>
        </w:rPr>
      </w:pPr>
      <w:r>
        <w:rPr>
          <w:rStyle w:val="a6"/>
          <w:i w:val="0"/>
          <w:iCs w:val="0"/>
          <w:noProof/>
        </w:rPr>
        <w:pict w14:anchorId="587EEF5D">
          <v:rect id="_x0000_i1030" alt="" style="width:6in;height:.05pt;mso-width-percent:0;mso-height-percent:0;mso-width-percent:0;mso-height-percent:0" o:hralign="center" o:hrstd="t" o:hr="t" fillcolor="#aca899" stroked="f"/>
        </w:pict>
      </w:r>
    </w:p>
    <w:p w14:paraId="2F70A108" w14:textId="77777777" w:rsidR="001B0079" w:rsidRPr="00C434A5" w:rsidRDefault="001B0079" w:rsidP="001B0079">
      <w:pPr>
        <w:pStyle w:val="2"/>
        <w:jc w:val="both"/>
        <w:rPr>
          <w:lang w:val="en-GB"/>
        </w:rPr>
      </w:pPr>
      <w:r w:rsidRPr="008C1A67">
        <w:t>Various provisions</w:t>
      </w:r>
    </w:p>
    <w:p w14:paraId="0EDE6EC6" w14:textId="77777777" w:rsidR="001B0079" w:rsidRPr="008C1A67" w:rsidRDefault="001B0079" w:rsidP="001B0079">
      <w:pPr>
        <w:pStyle w:val="a3"/>
      </w:pPr>
      <w:r w:rsidRPr="008C1A67">
        <w:t> </w:t>
      </w:r>
    </w:p>
    <w:p w14:paraId="064C649F" w14:textId="77777777" w:rsidR="001B0079" w:rsidRPr="008C1A67" w:rsidRDefault="001B0079" w:rsidP="001B0079">
      <w:pPr>
        <w:pStyle w:val="a3"/>
        <w:jc w:val="both"/>
      </w:pPr>
      <w:r w:rsidRPr="008C1A67">
        <w:rPr>
          <w:rStyle w:val="a4"/>
        </w:rPr>
        <w:t>Article 18</w:t>
      </w:r>
    </w:p>
    <w:p w14:paraId="3BBCCE33" w14:textId="77777777" w:rsidR="001B0079" w:rsidRPr="008C1A67" w:rsidRDefault="001B0079" w:rsidP="001B0079">
      <w:pPr>
        <w:pStyle w:val="a3"/>
        <w:jc w:val="both"/>
      </w:pPr>
      <w:r w:rsidRPr="008C1A67">
        <w:t>The financial year shall begin on 1st of January and end on 31st of December of each year. The treasurer is responsible for the finances of the association.</w:t>
      </w:r>
    </w:p>
    <w:p w14:paraId="7A9FBFCA" w14:textId="77777777" w:rsidR="001B0079" w:rsidRPr="008C1A67" w:rsidRDefault="001B0079" w:rsidP="001B0079">
      <w:pPr>
        <w:pStyle w:val="a3"/>
        <w:jc w:val="both"/>
      </w:pPr>
      <w:r w:rsidRPr="008C1A67">
        <w:t>The auditor appointed by the General Assembly shall audit the Association's accounts every year.</w:t>
      </w:r>
    </w:p>
    <w:p w14:paraId="13E55068" w14:textId="77777777" w:rsidR="0062569A" w:rsidRDefault="0062569A" w:rsidP="00190A67">
      <w:pPr>
        <w:pStyle w:val="a3"/>
        <w:spacing w:after="240" w:afterAutospacing="0"/>
      </w:pPr>
    </w:p>
    <w:p w14:paraId="5D8DA882" w14:textId="08B7F2AB" w:rsidR="001B0079" w:rsidRPr="008C1A67" w:rsidRDefault="001B0079" w:rsidP="00190A67">
      <w:pPr>
        <w:pStyle w:val="a3"/>
        <w:spacing w:after="240" w:afterAutospacing="0"/>
      </w:pPr>
      <w:r w:rsidRPr="008C1A67">
        <w:br/>
      </w:r>
      <w:r w:rsidRPr="008C1A67">
        <w:rPr>
          <w:rStyle w:val="a4"/>
        </w:rPr>
        <w:t>Article 19</w:t>
      </w:r>
      <w:r w:rsidRPr="008C1A67">
        <w:br/>
      </w:r>
      <w:r w:rsidRPr="008C1A67">
        <w:br/>
        <w:t xml:space="preserve">In the case of the association being dissolved, the assets should be allotted to </w:t>
      </w:r>
      <w:r w:rsidR="008D1611" w:rsidRPr="008C1A67">
        <w:rPr>
          <w:lang w:val="en-GB"/>
        </w:rPr>
        <w:t>IOFS</w:t>
      </w:r>
      <w:r w:rsidRPr="008C1A67">
        <w:t>. The goods cannot be returned to the founders or members, nor be used to their own profit.</w:t>
      </w:r>
    </w:p>
    <w:p w14:paraId="272DFE80" w14:textId="77777777" w:rsidR="001B0079" w:rsidRPr="008C1A67" w:rsidRDefault="00C434A5" w:rsidP="001B0079">
      <w:r>
        <w:rPr>
          <w:noProof/>
        </w:rPr>
        <w:pict w14:anchorId="18B195CF">
          <v:rect id="_x0000_i1031" alt="" style="width:6in;height:.05pt;mso-width-percent:0;mso-height-percent:0;mso-width-percent:0;mso-height-percent:0" o:hralign="center" o:hrstd="t" o:hr="t" fillcolor="#aca899" stroked="f"/>
        </w:pict>
      </w:r>
    </w:p>
    <w:p w14:paraId="0BC56F23" w14:textId="0C4AF851" w:rsidR="001B0079" w:rsidRPr="008C1A67" w:rsidRDefault="001B0079" w:rsidP="00190A67">
      <w:pPr>
        <w:pStyle w:val="a3"/>
      </w:pPr>
      <w:r w:rsidRPr="008C1A67">
        <w:t xml:space="preserve">The present Statutes have been approved by the </w:t>
      </w:r>
      <w:r w:rsidR="003278A0" w:rsidRPr="008C1A67">
        <w:t xml:space="preserve">IOFS </w:t>
      </w:r>
      <w:r w:rsidRPr="008C1A67">
        <w:t>General Assembly of ... at ...</w:t>
      </w:r>
    </w:p>
    <w:p w14:paraId="579A01BF" w14:textId="77777777" w:rsidR="001B0079" w:rsidRPr="008C1A67" w:rsidRDefault="001B0079" w:rsidP="001B0079">
      <w:pPr>
        <w:pStyle w:val="a3"/>
        <w:jc w:val="both"/>
      </w:pPr>
      <w:r w:rsidRPr="008C1A67">
        <w:t> </w:t>
      </w:r>
    </w:p>
    <w:p w14:paraId="4A41DF38" w14:textId="77777777" w:rsidR="003278A0" w:rsidRPr="008C1A67" w:rsidRDefault="003278A0" w:rsidP="001B0079">
      <w:pPr>
        <w:pStyle w:val="a3"/>
        <w:jc w:val="both"/>
      </w:pPr>
      <w:r w:rsidRPr="008C1A67">
        <w:t xml:space="preserve">Chairman of Association </w:t>
      </w:r>
    </w:p>
    <w:p w14:paraId="5C1D3139" w14:textId="195F5B45" w:rsidR="001B0079" w:rsidRPr="00137DA9" w:rsidRDefault="001B0079" w:rsidP="001B0079">
      <w:pPr>
        <w:pStyle w:val="a3"/>
        <w:jc w:val="both"/>
      </w:pPr>
      <w:r w:rsidRPr="008C1A67">
        <w:t xml:space="preserve">                                                               </w:t>
      </w:r>
      <w:r w:rsidR="00190A67" w:rsidRPr="008C1A67">
        <w:tab/>
      </w:r>
      <w:r w:rsidR="00190A67" w:rsidRPr="008C1A67">
        <w:tab/>
      </w:r>
      <w:r w:rsidR="00190A67" w:rsidRPr="008C1A67">
        <w:tab/>
      </w:r>
      <w:r w:rsidRPr="008C1A67">
        <w:t>Secretary</w:t>
      </w:r>
      <w:bookmarkEnd w:id="1"/>
    </w:p>
    <w:bookmarkEnd w:id="2"/>
    <w:p w14:paraId="66F6354A" w14:textId="77777777" w:rsidR="001B0079" w:rsidRPr="00137DA9" w:rsidRDefault="001B0079" w:rsidP="001B0079">
      <w:pPr>
        <w:pStyle w:val="a3"/>
        <w:jc w:val="both"/>
      </w:pPr>
      <w:r w:rsidRPr="00137DA9">
        <w:t> </w:t>
      </w:r>
    </w:p>
    <w:sectPr w:rsidR="001B0079" w:rsidRPr="00137DA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5012E"/>
    <w:multiLevelType w:val="multilevel"/>
    <w:tmpl w:val="E638A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D24A46"/>
    <w:multiLevelType w:val="multilevel"/>
    <w:tmpl w:val="50AC2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9C5802"/>
    <w:multiLevelType w:val="multilevel"/>
    <w:tmpl w:val="040A6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9E279A"/>
    <w:multiLevelType w:val="hybridMultilevel"/>
    <w:tmpl w:val="1C6CE4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CE5693"/>
    <w:multiLevelType w:val="multilevel"/>
    <w:tmpl w:val="F976B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FC5E5C"/>
    <w:multiLevelType w:val="multilevel"/>
    <w:tmpl w:val="70B40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115470"/>
    <w:multiLevelType w:val="multilevel"/>
    <w:tmpl w:val="3B465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7C6C59"/>
    <w:multiLevelType w:val="hybridMultilevel"/>
    <w:tmpl w:val="0EA4E4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7E08D4"/>
    <w:multiLevelType w:val="multilevel"/>
    <w:tmpl w:val="98125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F43AF7"/>
    <w:multiLevelType w:val="multilevel"/>
    <w:tmpl w:val="BED8F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9347BB7"/>
    <w:multiLevelType w:val="multilevel"/>
    <w:tmpl w:val="F236C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542482"/>
    <w:multiLevelType w:val="hybridMultilevel"/>
    <w:tmpl w:val="6450B69C"/>
    <w:lvl w:ilvl="0" w:tplc="411AD99A">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EF47479"/>
    <w:multiLevelType w:val="hybridMultilevel"/>
    <w:tmpl w:val="79A42C6E"/>
    <w:lvl w:ilvl="0" w:tplc="A9FC91C4">
      <w:start w:val="1"/>
      <w:numFmt w:val="bullet"/>
      <w:lvlText w:val="-"/>
      <w:lvlJc w:val="left"/>
      <w:pPr>
        <w:tabs>
          <w:tab w:val="num" w:pos="420"/>
        </w:tabs>
        <w:ind w:left="420" w:hanging="360"/>
      </w:pPr>
      <w:rPr>
        <w:rFonts w:ascii="Times New Roman" w:eastAsia="Times New Roman" w:hAnsi="Times New Roman" w:cs="Times New Roman" w:hint="default"/>
      </w:rPr>
    </w:lvl>
    <w:lvl w:ilvl="1" w:tplc="04090003" w:tentative="1">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13" w15:restartNumberingAfterBreak="0">
    <w:nsid w:val="67B97C35"/>
    <w:multiLevelType w:val="multilevel"/>
    <w:tmpl w:val="A4444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E3C47AE"/>
    <w:multiLevelType w:val="multilevel"/>
    <w:tmpl w:val="33943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F04E8D"/>
    <w:multiLevelType w:val="multilevel"/>
    <w:tmpl w:val="8EDE7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97135FF"/>
    <w:multiLevelType w:val="multilevel"/>
    <w:tmpl w:val="57781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C760B67"/>
    <w:multiLevelType w:val="multilevel"/>
    <w:tmpl w:val="2F043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9"/>
  </w:num>
  <w:num w:numId="3">
    <w:abstractNumId w:val="1"/>
  </w:num>
  <w:num w:numId="4">
    <w:abstractNumId w:val="8"/>
  </w:num>
  <w:num w:numId="5">
    <w:abstractNumId w:val="6"/>
  </w:num>
  <w:num w:numId="6">
    <w:abstractNumId w:val="17"/>
  </w:num>
  <w:num w:numId="7">
    <w:abstractNumId w:val="14"/>
  </w:num>
  <w:num w:numId="8">
    <w:abstractNumId w:val="2"/>
  </w:num>
  <w:num w:numId="9">
    <w:abstractNumId w:val="4"/>
  </w:num>
  <w:num w:numId="10">
    <w:abstractNumId w:val="16"/>
  </w:num>
  <w:num w:numId="11">
    <w:abstractNumId w:val="5"/>
  </w:num>
  <w:num w:numId="12">
    <w:abstractNumId w:val="15"/>
  </w:num>
  <w:num w:numId="13">
    <w:abstractNumId w:val="0"/>
  </w:num>
  <w:num w:numId="14">
    <w:abstractNumId w:val="13"/>
  </w:num>
  <w:num w:numId="15">
    <w:abstractNumId w:val="12"/>
  </w:num>
  <w:num w:numId="16">
    <w:abstractNumId w:val="3"/>
  </w:num>
  <w:num w:numId="17">
    <w:abstractNumId w:val="7"/>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079"/>
    <w:rsid w:val="0002755B"/>
    <w:rsid w:val="00055453"/>
    <w:rsid w:val="00074065"/>
    <w:rsid w:val="00076EF8"/>
    <w:rsid w:val="00092900"/>
    <w:rsid w:val="000D351F"/>
    <w:rsid w:val="00137DA9"/>
    <w:rsid w:val="00190A67"/>
    <w:rsid w:val="001A30C4"/>
    <w:rsid w:val="001B0079"/>
    <w:rsid w:val="001B364F"/>
    <w:rsid w:val="001B424C"/>
    <w:rsid w:val="001C6950"/>
    <w:rsid w:val="0025091A"/>
    <w:rsid w:val="00257E3D"/>
    <w:rsid w:val="002A7206"/>
    <w:rsid w:val="002B0CA9"/>
    <w:rsid w:val="002E54FF"/>
    <w:rsid w:val="002F0609"/>
    <w:rsid w:val="002F606F"/>
    <w:rsid w:val="003071F7"/>
    <w:rsid w:val="003278A0"/>
    <w:rsid w:val="003645E1"/>
    <w:rsid w:val="00390638"/>
    <w:rsid w:val="003D5931"/>
    <w:rsid w:val="003E65A2"/>
    <w:rsid w:val="004B1F84"/>
    <w:rsid w:val="004B5B92"/>
    <w:rsid w:val="004F1130"/>
    <w:rsid w:val="00535E79"/>
    <w:rsid w:val="005371F9"/>
    <w:rsid w:val="00540D5A"/>
    <w:rsid w:val="00571667"/>
    <w:rsid w:val="005D534D"/>
    <w:rsid w:val="005E3DD1"/>
    <w:rsid w:val="00606AB3"/>
    <w:rsid w:val="0062569A"/>
    <w:rsid w:val="006445A8"/>
    <w:rsid w:val="00664DCB"/>
    <w:rsid w:val="00686545"/>
    <w:rsid w:val="006A4297"/>
    <w:rsid w:val="007026FE"/>
    <w:rsid w:val="00726F9D"/>
    <w:rsid w:val="00760839"/>
    <w:rsid w:val="007655EB"/>
    <w:rsid w:val="0079318B"/>
    <w:rsid w:val="007A33AC"/>
    <w:rsid w:val="007A5FBA"/>
    <w:rsid w:val="007B65C5"/>
    <w:rsid w:val="007D0F7A"/>
    <w:rsid w:val="007E48DD"/>
    <w:rsid w:val="007F5BD4"/>
    <w:rsid w:val="00836942"/>
    <w:rsid w:val="00870666"/>
    <w:rsid w:val="0087091C"/>
    <w:rsid w:val="008751C1"/>
    <w:rsid w:val="008846E3"/>
    <w:rsid w:val="00893D91"/>
    <w:rsid w:val="008B4228"/>
    <w:rsid w:val="008C1A67"/>
    <w:rsid w:val="008D1611"/>
    <w:rsid w:val="008E101D"/>
    <w:rsid w:val="008F149F"/>
    <w:rsid w:val="00965513"/>
    <w:rsid w:val="00A341EE"/>
    <w:rsid w:val="00B17BF1"/>
    <w:rsid w:val="00B3770E"/>
    <w:rsid w:val="00B50467"/>
    <w:rsid w:val="00B74BC0"/>
    <w:rsid w:val="00B766A2"/>
    <w:rsid w:val="00B813E0"/>
    <w:rsid w:val="00BA1410"/>
    <w:rsid w:val="00C15C7E"/>
    <w:rsid w:val="00C434A5"/>
    <w:rsid w:val="00C76052"/>
    <w:rsid w:val="00C76810"/>
    <w:rsid w:val="00C844BB"/>
    <w:rsid w:val="00C84D3E"/>
    <w:rsid w:val="00CA2CA3"/>
    <w:rsid w:val="00D12595"/>
    <w:rsid w:val="00D20D97"/>
    <w:rsid w:val="00D24996"/>
    <w:rsid w:val="00D30357"/>
    <w:rsid w:val="00D312B5"/>
    <w:rsid w:val="00D64E83"/>
    <w:rsid w:val="00D71A53"/>
    <w:rsid w:val="00DB1CF0"/>
    <w:rsid w:val="00DC00B8"/>
    <w:rsid w:val="00DC13FF"/>
    <w:rsid w:val="00DC528C"/>
    <w:rsid w:val="00E140A8"/>
    <w:rsid w:val="00E35E60"/>
    <w:rsid w:val="00E407EE"/>
    <w:rsid w:val="00EA20DC"/>
    <w:rsid w:val="00EC7CC8"/>
    <w:rsid w:val="00EF45A8"/>
    <w:rsid w:val="00F00691"/>
    <w:rsid w:val="00F00879"/>
    <w:rsid w:val="00F20B48"/>
    <w:rsid w:val="00F36630"/>
    <w:rsid w:val="00F74776"/>
    <w:rsid w:val="00FC6DC7"/>
  </w:rsids>
  <m:mathPr>
    <m:mathFont m:val="Cambria Math"/>
    <m:brkBin m:val="before"/>
    <m:brkBinSub m:val="--"/>
    <m:smallFrac m:val="0"/>
    <m:dispDef/>
    <m:lMargin m:val="0"/>
    <m:rMargin m:val="0"/>
    <m:defJc m:val="centerGroup"/>
    <m:wrapIndent m:val="1440"/>
    <m:intLim m:val="subSup"/>
    <m:naryLim m:val="undOvr"/>
  </m:mathPr>
  <w:themeFontLang w:va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430273"/>
  <w15:chartTrackingRefBased/>
  <w15:docId w15:val="{929319D4-06C9-4F40-B847-F730FF22F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71667"/>
    <w:rPr>
      <w:sz w:val="24"/>
      <w:szCs w:val="24"/>
      <w:lang w:val="en-US" w:eastAsia="en-US"/>
    </w:rPr>
  </w:style>
  <w:style w:type="paragraph" w:styleId="2">
    <w:name w:val="heading 2"/>
    <w:basedOn w:val="a"/>
    <w:qFormat/>
    <w:rsid w:val="001B0079"/>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B0079"/>
    <w:pPr>
      <w:spacing w:before="100" w:beforeAutospacing="1" w:after="100" w:afterAutospacing="1"/>
    </w:pPr>
  </w:style>
  <w:style w:type="character" w:styleId="a4">
    <w:name w:val="Strong"/>
    <w:qFormat/>
    <w:rsid w:val="001B0079"/>
    <w:rPr>
      <w:b/>
      <w:bCs/>
    </w:rPr>
  </w:style>
  <w:style w:type="character" w:styleId="a5">
    <w:name w:val="Hyperlink"/>
    <w:rsid w:val="001B0079"/>
    <w:rPr>
      <w:color w:val="0000FF"/>
      <w:u w:val="single"/>
    </w:rPr>
  </w:style>
  <w:style w:type="character" w:styleId="a6">
    <w:name w:val="Emphasis"/>
    <w:qFormat/>
    <w:rsid w:val="001B0079"/>
    <w:rPr>
      <w:i/>
      <w:iCs/>
    </w:rPr>
  </w:style>
  <w:style w:type="character" w:styleId="a7">
    <w:name w:val="annotation reference"/>
    <w:semiHidden/>
    <w:rsid w:val="004B5B92"/>
    <w:rPr>
      <w:sz w:val="16"/>
      <w:szCs w:val="16"/>
    </w:rPr>
  </w:style>
  <w:style w:type="paragraph" w:styleId="a8">
    <w:name w:val="annotation text"/>
    <w:basedOn w:val="a"/>
    <w:link w:val="a9"/>
    <w:semiHidden/>
    <w:rsid w:val="004B5B92"/>
    <w:rPr>
      <w:sz w:val="20"/>
      <w:szCs w:val="20"/>
    </w:rPr>
  </w:style>
  <w:style w:type="paragraph" w:styleId="aa">
    <w:name w:val="annotation subject"/>
    <w:basedOn w:val="a8"/>
    <w:next w:val="a8"/>
    <w:semiHidden/>
    <w:rsid w:val="004B5B92"/>
    <w:rPr>
      <w:b/>
      <w:bCs/>
    </w:rPr>
  </w:style>
  <w:style w:type="paragraph" w:styleId="ab">
    <w:name w:val="Balloon Text"/>
    <w:basedOn w:val="a"/>
    <w:semiHidden/>
    <w:rsid w:val="004B5B92"/>
    <w:rPr>
      <w:rFonts w:ascii="Tahoma" w:hAnsi="Tahoma" w:cs="Tahoma"/>
      <w:sz w:val="16"/>
      <w:szCs w:val="16"/>
    </w:rPr>
  </w:style>
  <w:style w:type="paragraph" w:styleId="ac">
    <w:name w:val="List Paragraph"/>
    <w:basedOn w:val="a"/>
    <w:uiPriority w:val="34"/>
    <w:qFormat/>
    <w:rsid w:val="007A33AC"/>
    <w:pPr>
      <w:ind w:left="720"/>
      <w:contextualSpacing/>
    </w:pPr>
    <w:rPr>
      <w:rFonts w:eastAsiaTheme="minorHAnsi"/>
    </w:rPr>
  </w:style>
  <w:style w:type="character" w:customStyle="1" w:styleId="a9">
    <w:name w:val="Текст примечания Знак"/>
    <w:basedOn w:val="a0"/>
    <w:link w:val="a8"/>
    <w:semiHidden/>
    <w:rsid w:val="001C6950"/>
    <w:rPr>
      <w:lang w:val="en-US" w:eastAsia="en-US"/>
    </w:rPr>
  </w:style>
  <w:style w:type="paragraph" w:styleId="ad">
    <w:name w:val="Revision"/>
    <w:hidden/>
    <w:uiPriority w:val="99"/>
    <w:semiHidden/>
    <w:rsid w:val="00870666"/>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3825795">
      <w:bodyDiv w:val="1"/>
      <w:marLeft w:val="0"/>
      <w:marRight w:val="0"/>
      <w:marTop w:val="0"/>
      <w:marBottom w:val="0"/>
      <w:divBdr>
        <w:top w:val="none" w:sz="0" w:space="0" w:color="auto"/>
        <w:left w:val="none" w:sz="0" w:space="0" w:color="auto"/>
        <w:bottom w:val="none" w:sz="0" w:space="0" w:color="auto"/>
        <w:right w:val="none" w:sz="0" w:space="0" w:color="auto"/>
      </w:divBdr>
      <w:divsChild>
        <w:div w:id="459616389">
          <w:marLeft w:val="0"/>
          <w:marRight w:val="0"/>
          <w:marTop w:val="0"/>
          <w:marBottom w:val="0"/>
          <w:divBdr>
            <w:top w:val="none" w:sz="0" w:space="0" w:color="auto"/>
            <w:left w:val="none" w:sz="0" w:space="0" w:color="auto"/>
            <w:bottom w:val="none" w:sz="0" w:space="0" w:color="auto"/>
            <w:right w:val="none" w:sz="0" w:space="0" w:color="auto"/>
          </w:divBdr>
          <w:divsChild>
            <w:div w:id="1056851139">
              <w:marLeft w:val="0"/>
              <w:marRight w:val="0"/>
              <w:marTop w:val="0"/>
              <w:marBottom w:val="0"/>
              <w:divBdr>
                <w:top w:val="none" w:sz="0" w:space="0" w:color="auto"/>
                <w:left w:val="none" w:sz="0" w:space="0" w:color="auto"/>
                <w:bottom w:val="none" w:sz="0" w:space="0" w:color="auto"/>
                <w:right w:val="none" w:sz="0" w:space="0" w:color="auto"/>
              </w:divBdr>
              <w:divsChild>
                <w:div w:id="110677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539082-01FF-4720-BF24-F1C9CF5F0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1436</Words>
  <Characters>8189</Characters>
  <Application>Microsoft Office Word</Application>
  <DocSecurity>0</DocSecurity>
  <Lines>68</Lines>
  <Paragraphs>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Name and headquarters</vt:lpstr>
      <vt:lpstr>Name and headquarters</vt:lpstr>
    </vt:vector>
  </TitlesOfParts>
  <Company>oic</Company>
  <LinksUpToDate>false</LinksUpToDate>
  <CharactersWithSpaces>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and headquarters</dc:title>
  <dc:subject/>
  <dc:creator>sekindi</dc:creator>
  <cp:keywords/>
  <dc:description/>
  <cp:lastModifiedBy>WW</cp:lastModifiedBy>
  <cp:revision>7</cp:revision>
  <cp:lastPrinted>2020-01-21T11:44:00Z</cp:lastPrinted>
  <dcterms:created xsi:type="dcterms:W3CDTF">2020-01-24T11:00:00Z</dcterms:created>
  <dcterms:modified xsi:type="dcterms:W3CDTF">2020-01-29T08:57:00Z</dcterms:modified>
</cp:coreProperties>
</file>