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AEEDA" w14:textId="353C5AF1" w:rsidR="0074690D" w:rsidRPr="00061248" w:rsidRDefault="00A34CA4" w:rsidP="00102439">
      <w:pPr>
        <w:jc w:val="center"/>
        <w:rPr>
          <w:rFonts w:ascii="Times New Roman" w:hAnsi="Times New Roman" w:cs="Times New Roman"/>
          <w:sz w:val="24"/>
          <w:szCs w:val="24"/>
          <w:lang w:val="en-GB"/>
        </w:rPr>
      </w:pPr>
      <w:r w:rsidRPr="00061248">
        <w:rPr>
          <w:rFonts w:ascii="Times New Roman" w:hAnsi="Times New Roman" w:cs="Times New Roman"/>
          <w:b/>
          <w:bCs/>
          <w:noProof/>
          <w:sz w:val="24"/>
          <w:szCs w:val="24"/>
          <w:lang w:val="en-GB"/>
        </w:rPr>
        <w:drawing>
          <wp:anchor distT="0" distB="0" distL="114300" distR="114300" simplePos="0" relativeHeight="251658240" behindDoc="0" locked="0" layoutInCell="1" allowOverlap="1" wp14:anchorId="63CB994B" wp14:editId="473B818D">
            <wp:simplePos x="0" y="0"/>
            <wp:positionH relativeFrom="margin">
              <wp:posOffset>2008122</wp:posOffset>
            </wp:positionH>
            <wp:positionV relativeFrom="paragraph">
              <wp:posOffset>-400913</wp:posOffset>
            </wp:positionV>
            <wp:extent cx="1440611" cy="1440611"/>
            <wp:effectExtent l="0" t="0" r="7620" b="762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56245" cy="1456245"/>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14:paraId="1713B13C" w14:textId="39EF87DF" w:rsidR="00102439" w:rsidRPr="00061248" w:rsidRDefault="00102439" w:rsidP="00102439">
      <w:pPr>
        <w:jc w:val="center"/>
        <w:rPr>
          <w:rFonts w:ascii="Times New Roman" w:hAnsi="Times New Roman" w:cs="Times New Roman"/>
          <w:sz w:val="24"/>
          <w:szCs w:val="24"/>
          <w:lang w:val="en-GB"/>
        </w:rPr>
      </w:pPr>
    </w:p>
    <w:p w14:paraId="54413385" w14:textId="0D4C3715" w:rsidR="00102439" w:rsidRPr="00061248" w:rsidRDefault="00102439" w:rsidP="00C623E0">
      <w:pPr>
        <w:jc w:val="center"/>
        <w:rPr>
          <w:rFonts w:ascii="Times New Roman" w:hAnsi="Times New Roman" w:cs="Times New Roman"/>
          <w:sz w:val="24"/>
          <w:szCs w:val="24"/>
          <w:lang w:val="en-GB"/>
        </w:rPr>
      </w:pPr>
    </w:p>
    <w:p w14:paraId="61D170C8" w14:textId="46FF5FD9" w:rsidR="00102439" w:rsidRDefault="00102439" w:rsidP="00C17A17">
      <w:pPr>
        <w:tabs>
          <w:tab w:val="left" w:pos="510"/>
        </w:tabs>
        <w:rPr>
          <w:rFonts w:ascii="Times New Roman" w:hAnsi="Times New Roman" w:cs="Times New Roman"/>
          <w:sz w:val="24"/>
          <w:szCs w:val="24"/>
          <w:lang w:val="en-GB"/>
        </w:rPr>
      </w:pPr>
    </w:p>
    <w:p w14:paraId="4E0CD3CF" w14:textId="77777777" w:rsidR="004000FA" w:rsidRPr="00061248" w:rsidRDefault="004000FA" w:rsidP="00C17A17">
      <w:pPr>
        <w:tabs>
          <w:tab w:val="left" w:pos="510"/>
        </w:tabs>
        <w:rPr>
          <w:rFonts w:ascii="Times New Roman" w:hAnsi="Times New Roman" w:cs="Times New Roman"/>
          <w:sz w:val="24"/>
          <w:szCs w:val="24"/>
          <w:lang w:val="en-GB"/>
        </w:rPr>
      </w:pPr>
    </w:p>
    <w:p w14:paraId="0ACE9841" w14:textId="77777777" w:rsidR="00A87F4D" w:rsidRDefault="00A87F4D" w:rsidP="00133EE6">
      <w:pPr>
        <w:jc w:val="center"/>
        <w:rPr>
          <w:rFonts w:ascii="Times New Roman" w:hAnsi="Times New Roman" w:cs="Times New Roman"/>
          <w:b/>
          <w:bCs/>
          <w:sz w:val="28"/>
          <w:szCs w:val="28"/>
          <w:lang w:val="fr-FR"/>
        </w:rPr>
      </w:pPr>
      <w:r w:rsidRPr="00A87F4D">
        <w:rPr>
          <w:rFonts w:ascii="Times New Roman" w:hAnsi="Times New Roman" w:cs="Times New Roman"/>
          <w:b/>
          <w:bCs/>
          <w:sz w:val="28"/>
          <w:szCs w:val="28"/>
          <w:lang w:val="fr-FR"/>
        </w:rPr>
        <w:t xml:space="preserve">NOTE CONCEPTUELLE </w:t>
      </w:r>
    </w:p>
    <w:p w14:paraId="33D083CD" w14:textId="4CE27CDB" w:rsidR="00133EE6" w:rsidRPr="00A87F4D" w:rsidRDefault="00A87F4D" w:rsidP="00133EE6">
      <w:pPr>
        <w:jc w:val="center"/>
        <w:rPr>
          <w:rFonts w:ascii="Times New Roman" w:hAnsi="Times New Roman" w:cs="Times New Roman"/>
          <w:b/>
          <w:bCs/>
          <w:sz w:val="28"/>
          <w:szCs w:val="28"/>
          <w:lang w:val="fr-FR"/>
        </w:rPr>
      </w:pPr>
      <w:r w:rsidRPr="00A87F4D">
        <w:rPr>
          <w:rFonts w:ascii="Times New Roman" w:hAnsi="Times New Roman" w:cs="Times New Roman"/>
          <w:b/>
          <w:bCs/>
          <w:sz w:val="28"/>
          <w:szCs w:val="28"/>
          <w:lang w:val="fr-FR"/>
        </w:rPr>
        <w:t>SUR LE RÔLE DES CENTRES D'EXCELLENCE</w:t>
      </w:r>
      <w:r w:rsidR="00D042FA" w:rsidRPr="00D042FA">
        <w:rPr>
          <w:rFonts w:ascii="Times New Roman" w:hAnsi="Times New Roman" w:cs="Times New Roman"/>
          <w:b/>
          <w:bCs/>
          <w:sz w:val="28"/>
          <w:szCs w:val="28"/>
          <w:lang w:val="fr-FR"/>
        </w:rPr>
        <w:t xml:space="preserve"> </w:t>
      </w:r>
      <w:r w:rsidR="00D042FA" w:rsidRPr="00A87F4D">
        <w:rPr>
          <w:rFonts w:ascii="Times New Roman" w:hAnsi="Times New Roman" w:cs="Times New Roman"/>
          <w:b/>
          <w:bCs/>
          <w:sz w:val="28"/>
          <w:szCs w:val="28"/>
          <w:lang w:val="fr-FR"/>
        </w:rPr>
        <w:t>RÉGIONAUX</w:t>
      </w:r>
    </w:p>
    <w:p w14:paraId="7CE9521C" w14:textId="488853E4" w:rsidR="007D13EB" w:rsidRPr="00A87F4D" w:rsidRDefault="007D13EB" w:rsidP="007D13EB">
      <w:pPr>
        <w:rPr>
          <w:rFonts w:ascii="Times New Roman" w:hAnsi="Times New Roman" w:cs="Times New Roman"/>
          <w:sz w:val="24"/>
          <w:szCs w:val="24"/>
          <w:lang w:val="fr-FR"/>
        </w:rPr>
      </w:pPr>
    </w:p>
    <w:p w14:paraId="29A21ABE" w14:textId="56DC5B3A" w:rsidR="00133EE6" w:rsidRPr="00061248" w:rsidRDefault="00133EE6" w:rsidP="00FE12C2">
      <w:pPr>
        <w:pStyle w:val="a3"/>
        <w:numPr>
          <w:ilvl w:val="0"/>
          <w:numId w:val="9"/>
        </w:numPr>
        <w:jc w:val="both"/>
        <w:rPr>
          <w:b/>
          <w:bCs/>
          <w:sz w:val="26"/>
          <w:szCs w:val="26"/>
          <w:lang w:val="en-GB"/>
        </w:rPr>
      </w:pPr>
      <w:r w:rsidRPr="00061248">
        <w:rPr>
          <w:b/>
          <w:bCs/>
          <w:sz w:val="26"/>
          <w:szCs w:val="26"/>
          <w:lang w:val="en-GB"/>
        </w:rPr>
        <w:t>Introduction</w:t>
      </w:r>
    </w:p>
    <w:p w14:paraId="0CE5923E" w14:textId="3EA16E23" w:rsidR="00A87F4D" w:rsidRPr="0017219D" w:rsidRDefault="00A87F4D" w:rsidP="00A87F4D">
      <w:pPr>
        <w:pStyle w:val="a3"/>
        <w:jc w:val="both"/>
        <w:rPr>
          <w:sz w:val="26"/>
          <w:szCs w:val="26"/>
          <w:lang w:val="fr-FR"/>
        </w:rPr>
      </w:pPr>
      <w:r w:rsidRPr="0017219D">
        <w:rPr>
          <w:sz w:val="26"/>
          <w:szCs w:val="26"/>
          <w:lang w:val="fr-FR"/>
        </w:rPr>
        <w:t xml:space="preserve">L'un des principaux axes de la coopération intra-OCI dans les domaines socio-économiques pertinents est l'intégration du rôle des </w:t>
      </w:r>
      <w:r w:rsidR="00D042FA">
        <w:rPr>
          <w:sz w:val="26"/>
          <w:szCs w:val="26"/>
          <w:lang w:val="fr-FR"/>
        </w:rPr>
        <w:t>C</w:t>
      </w:r>
      <w:r w:rsidRPr="0017219D">
        <w:rPr>
          <w:sz w:val="26"/>
          <w:szCs w:val="26"/>
          <w:lang w:val="fr-FR"/>
        </w:rPr>
        <w:t>entres d'excellence dans le but de renforcer les capacités techniques et industrielles des institutions des États membres en vue d'atteindre les objectifs de développement souhaités. Essentiellement, la mise en commun des ressources dans les secteurs technologiques et scientifiques favoriserait l'efficience et la rentabilité, permettant ainsi de gagner rapidement la récompense de la coopération multilatérale entre les États membres.</w:t>
      </w:r>
    </w:p>
    <w:p w14:paraId="5E27F977" w14:textId="642BC666" w:rsidR="00A87F4D" w:rsidRPr="0017219D" w:rsidRDefault="00A87F4D" w:rsidP="00A87F4D">
      <w:pPr>
        <w:pStyle w:val="a3"/>
        <w:jc w:val="both"/>
        <w:rPr>
          <w:sz w:val="26"/>
          <w:szCs w:val="26"/>
          <w:lang w:val="fr-FR"/>
        </w:rPr>
      </w:pPr>
      <w:r w:rsidRPr="0017219D">
        <w:rPr>
          <w:sz w:val="26"/>
          <w:szCs w:val="26"/>
          <w:lang w:val="fr-FR"/>
        </w:rPr>
        <w:t>Considérant la nécessité de promouvoir le développement technologique dans le domaine de l'agriculture, du développement rural et de la sécurité alimentaire, la création d'une plate-forme de partage des connaissances entre les différentes institutions de formation et de recherche dans les États membres de l'OCI / IOSA est devenue très cruciale. Essentiellement, cette méthodologie de formation ajouterait de la valeur au programme actuel de l'OCI /</w:t>
      </w:r>
      <w:r w:rsidR="00D042FA">
        <w:rPr>
          <w:sz w:val="26"/>
          <w:szCs w:val="26"/>
          <w:lang w:val="fr-FR"/>
        </w:rPr>
        <w:t>IOSA</w:t>
      </w:r>
      <w:r w:rsidRPr="0017219D">
        <w:rPr>
          <w:sz w:val="26"/>
          <w:szCs w:val="26"/>
          <w:lang w:val="fr-FR"/>
        </w:rPr>
        <w:t xml:space="preserve"> sur le développement de produits agricoles stratégiques (blé, manioc et riz) dans leurs États membres.</w:t>
      </w:r>
    </w:p>
    <w:p w14:paraId="0B164B6B" w14:textId="3E2ABDAA" w:rsidR="004D3579" w:rsidRPr="0017219D" w:rsidRDefault="00A87F4D" w:rsidP="00A87F4D">
      <w:pPr>
        <w:pStyle w:val="a3"/>
        <w:jc w:val="both"/>
        <w:rPr>
          <w:sz w:val="26"/>
          <w:szCs w:val="26"/>
          <w:lang w:val="fr-FR"/>
        </w:rPr>
      </w:pPr>
      <w:r w:rsidRPr="0017219D">
        <w:rPr>
          <w:sz w:val="26"/>
          <w:szCs w:val="26"/>
          <w:lang w:val="fr-FR"/>
        </w:rPr>
        <w:t xml:space="preserve">À cet égard et compte tenu de l'existence de nombreuses institutions de recherche dans le développement de ces trois produits stratégiques dans les États membres de l'OCI / OISA, des Centres </w:t>
      </w:r>
      <w:r w:rsidR="00D042FA">
        <w:rPr>
          <w:sz w:val="26"/>
          <w:szCs w:val="26"/>
          <w:lang w:val="fr-FR"/>
        </w:rPr>
        <w:t xml:space="preserve">d’excellence régionaux </w:t>
      </w:r>
      <w:r w:rsidRPr="0017219D">
        <w:rPr>
          <w:sz w:val="26"/>
          <w:szCs w:val="26"/>
          <w:lang w:val="fr-FR"/>
        </w:rPr>
        <w:t>seront désignés dans les régions clés pour chacun des trois produits sélectionnés. Ces Centres fonctionneraient à leur tour pour conduire et coordonner des programmes de formation et de recherche entre les États membres de leurs régions respectives. Au besoin, une réunion centrale de tous les Centres d'excellence régionaux serait convoquée pour discuter de la coordination des politiques et des questions connexes</w:t>
      </w:r>
      <w:r w:rsidR="004D3579" w:rsidRPr="0017219D">
        <w:rPr>
          <w:sz w:val="26"/>
          <w:szCs w:val="26"/>
          <w:lang w:val="fr-FR"/>
        </w:rPr>
        <w:t>.</w:t>
      </w:r>
    </w:p>
    <w:p w14:paraId="667D1386" w14:textId="5D7CB0C1" w:rsidR="00FE12C2" w:rsidRPr="0017219D" w:rsidRDefault="0017219D" w:rsidP="00FE12C2">
      <w:pPr>
        <w:pStyle w:val="a3"/>
        <w:numPr>
          <w:ilvl w:val="0"/>
          <w:numId w:val="9"/>
        </w:numPr>
        <w:jc w:val="both"/>
        <w:rPr>
          <w:b/>
          <w:bCs/>
          <w:sz w:val="26"/>
          <w:szCs w:val="26"/>
          <w:lang w:val="fr-FR"/>
        </w:rPr>
      </w:pPr>
      <w:r w:rsidRPr="0017219D">
        <w:rPr>
          <w:b/>
          <w:bCs/>
          <w:sz w:val="26"/>
          <w:szCs w:val="26"/>
          <w:lang w:val="fr-FR"/>
        </w:rPr>
        <w:t xml:space="preserve">Rôle des </w:t>
      </w:r>
      <w:r w:rsidRPr="0017219D">
        <w:rPr>
          <w:b/>
          <w:bCs/>
          <w:sz w:val="26"/>
          <w:szCs w:val="26"/>
          <w:lang w:val="fr-FR"/>
        </w:rPr>
        <w:t>C</w:t>
      </w:r>
      <w:r w:rsidRPr="0017219D">
        <w:rPr>
          <w:b/>
          <w:bCs/>
          <w:sz w:val="26"/>
          <w:szCs w:val="26"/>
          <w:lang w:val="fr-FR"/>
        </w:rPr>
        <w:t xml:space="preserve">entres d'excellence </w:t>
      </w:r>
      <w:r w:rsidR="00D042FA" w:rsidRPr="0017219D">
        <w:rPr>
          <w:b/>
          <w:bCs/>
          <w:sz w:val="26"/>
          <w:szCs w:val="26"/>
          <w:lang w:val="fr-FR"/>
        </w:rPr>
        <w:t>régionaux</w:t>
      </w:r>
      <w:r w:rsidR="00D042FA">
        <w:rPr>
          <w:b/>
          <w:bCs/>
          <w:sz w:val="26"/>
          <w:szCs w:val="26"/>
          <w:lang w:val="fr-FR"/>
        </w:rPr>
        <w:t xml:space="preserve"> </w:t>
      </w:r>
      <w:r w:rsidR="00FE12C2" w:rsidRPr="0017219D">
        <w:rPr>
          <w:b/>
          <w:bCs/>
          <w:sz w:val="26"/>
          <w:szCs w:val="26"/>
          <w:lang w:val="fr-FR"/>
        </w:rPr>
        <w:t>:</w:t>
      </w:r>
    </w:p>
    <w:p w14:paraId="6762DF1C" w14:textId="1395BC53" w:rsidR="00FE12C2" w:rsidRPr="0017219D" w:rsidRDefault="0017219D" w:rsidP="00FE12C2">
      <w:pPr>
        <w:pStyle w:val="a3"/>
        <w:jc w:val="both"/>
        <w:rPr>
          <w:b/>
          <w:bCs/>
          <w:sz w:val="26"/>
          <w:szCs w:val="26"/>
          <w:lang w:val="fr-FR"/>
        </w:rPr>
      </w:pPr>
      <w:r w:rsidRPr="0017219D">
        <w:rPr>
          <w:b/>
          <w:bCs/>
          <w:sz w:val="26"/>
          <w:szCs w:val="26"/>
          <w:lang w:val="fr-FR"/>
        </w:rPr>
        <w:t xml:space="preserve">Le rôle des </w:t>
      </w:r>
      <w:r>
        <w:rPr>
          <w:b/>
          <w:bCs/>
          <w:sz w:val="26"/>
          <w:szCs w:val="26"/>
          <w:lang w:val="fr-FR"/>
        </w:rPr>
        <w:t>C</w:t>
      </w:r>
      <w:r w:rsidRPr="0017219D">
        <w:rPr>
          <w:b/>
          <w:bCs/>
          <w:sz w:val="26"/>
          <w:szCs w:val="26"/>
          <w:lang w:val="fr-FR"/>
        </w:rPr>
        <w:t xml:space="preserve">entres </w:t>
      </w:r>
      <w:r w:rsidR="00D042FA">
        <w:rPr>
          <w:b/>
          <w:bCs/>
          <w:sz w:val="26"/>
          <w:szCs w:val="26"/>
          <w:lang w:val="fr-FR"/>
        </w:rPr>
        <w:t xml:space="preserve">d’excellence régionaux </w:t>
      </w:r>
      <w:r w:rsidRPr="0017219D">
        <w:rPr>
          <w:b/>
          <w:bCs/>
          <w:sz w:val="26"/>
          <w:szCs w:val="26"/>
          <w:lang w:val="fr-FR"/>
        </w:rPr>
        <w:t>comprend, entre autres</w:t>
      </w:r>
      <w:r w:rsidR="00D042FA">
        <w:rPr>
          <w:b/>
          <w:bCs/>
          <w:sz w:val="26"/>
          <w:szCs w:val="26"/>
          <w:lang w:val="fr-FR"/>
        </w:rPr>
        <w:t xml:space="preserve"> </w:t>
      </w:r>
      <w:r w:rsidR="00FE12C2" w:rsidRPr="0017219D">
        <w:rPr>
          <w:b/>
          <w:bCs/>
          <w:sz w:val="26"/>
          <w:szCs w:val="26"/>
          <w:lang w:val="fr-FR"/>
        </w:rPr>
        <w:t>:</w:t>
      </w:r>
    </w:p>
    <w:p w14:paraId="2C1C2AED" w14:textId="0903450D" w:rsidR="0017219D" w:rsidRPr="0017219D" w:rsidRDefault="0017219D" w:rsidP="0017219D">
      <w:pPr>
        <w:pStyle w:val="a4"/>
        <w:numPr>
          <w:ilvl w:val="0"/>
          <w:numId w:val="7"/>
        </w:numPr>
        <w:jc w:val="both"/>
        <w:rPr>
          <w:rFonts w:ascii="Times New Roman" w:hAnsi="Times New Roman" w:cs="Times New Roman"/>
          <w:color w:val="000000"/>
          <w:sz w:val="26"/>
          <w:szCs w:val="26"/>
          <w:lang w:val="fr-FR"/>
        </w:rPr>
      </w:pPr>
      <w:r w:rsidRPr="0017219D">
        <w:rPr>
          <w:rFonts w:ascii="Times New Roman" w:hAnsi="Times New Roman" w:cs="Times New Roman"/>
          <w:color w:val="000000"/>
          <w:sz w:val="26"/>
          <w:szCs w:val="26"/>
          <w:lang w:val="fr-FR"/>
        </w:rPr>
        <w:t>Renforcer les capacités humaines et technologiques dans le domaine de la production et du développement de produits agricoles stratégiques tout au long de leur chaîne de valeur</w:t>
      </w:r>
      <w:r w:rsidR="00D042FA">
        <w:rPr>
          <w:rFonts w:ascii="Times New Roman" w:hAnsi="Times New Roman" w:cs="Times New Roman"/>
          <w:color w:val="000000"/>
          <w:sz w:val="26"/>
          <w:szCs w:val="26"/>
          <w:lang w:val="fr-FR"/>
        </w:rPr>
        <w:t xml:space="preserve"> </w:t>
      </w:r>
      <w:r w:rsidRPr="0017219D">
        <w:rPr>
          <w:rFonts w:ascii="Times New Roman" w:hAnsi="Times New Roman" w:cs="Times New Roman"/>
          <w:color w:val="000000"/>
          <w:sz w:val="26"/>
          <w:szCs w:val="26"/>
          <w:lang w:val="fr-FR"/>
        </w:rPr>
        <w:t>;</w:t>
      </w:r>
    </w:p>
    <w:p w14:paraId="4FA77F44" w14:textId="72667851" w:rsidR="0017219D" w:rsidRPr="0017219D" w:rsidRDefault="0017219D" w:rsidP="0017219D">
      <w:pPr>
        <w:pStyle w:val="a4"/>
        <w:numPr>
          <w:ilvl w:val="0"/>
          <w:numId w:val="7"/>
        </w:numPr>
        <w:jc w:val="both"/>
        <w:rPr>
          <w:rFonts w:ascii="Times New Roman" w:hAnsi="Times New Roman" w:cs="Times New Roman"/>
          <w:color w:val="000000"/>
          <w:sz w:val="26"/>
          <w:szCs w:val="26"/>
          <w:lang w:val="fr-FR"/>
        </w:rPr>
      </w:pPr>
      <w:r w:rsidRPr="0017219D">
        <w:rPr>
          <w:rFonts w:ascii="Times New Roman" w:hAnsi="Times New Roman" w:cs="Times New Roman"/>
          <w:color w:val="000000"/>
          <w:sz w:val="26"/>
          <w:szCs w:val="26"/>
          <w:lang w:val="fr-FR"/>
        </w:rPr>
        <w:lastRenderedPageBreak/>
        <w:t>Promouvoir un dialogue qui mène au partage de la science, de l'innovation et des meilleures pratiques</w:t>
      </w:r>
      <w:r w:rsidR="00D042FA">
        <w:rPr>
          <w:rFonts w:ascii="Times New Roman" w:hAnsi="Times New Roman" w:cs="Times New Roman"/>
          <w:color w:val="000000"/>
          <w:sz w:val="26"/>
          <w:szCs w:val="26"/>
          <w:lang w:val="fr-FR"/>
        </w:rPr>
        <w:t xml:space="preserve"> </w:t>
      </w:r>
      <w:r w:rsidRPr="0017219D">
        <w:rPr>
          <w:rFonts w:ascii="Times New Roman" w:hAnsi="Times New Roman" w:cs="Times New Roman"/>
          <w:color w:val="000000"/>
          <w:sz w:val="26"/>
          <w:szCs w:val="26"/>
          <w:lang w:val="fr-FR"/>
        </w:rPr>
        <w:t>;</w:t>
      </w:r>
    </w:p>
    <w:p w14:paraId="67CA443E" w14:textId="6022B628" w:rsidR="0017219D" w:rsidRPr="0017219D" w:rsidRDefault="0017219D" w:rsidP="0017219D">
      <w:pPr>
        <w:pStyle w:val="a4"/>
        <w:numPr>
          <w:ilvl w:val="0"/>
          <w:numId w:val="7"/>
        </w:numPr>
        <w:jc w:val="both"/>
        <w:rPr>
          <w:rFonts w:ascii="Times New Roman" w:hAnsi="Times New Roman" w:cs="Times New Roman"/>
          <w:color w:val="000000"/>
          <w:sz w:val="26"/>
          <w:szCs w:val="26"/>
          <w:lang w:val="fr-FR"/>
        </w:rPr>
      </w:pPr>
      <w:r w:rsidRPr="0017219D">
        <w:rPr>
          <w:rFonts w:ascii="Times New Roman" w:hAnsi="Times New Roman" w:cs="Times New Roman"/>
          <w:color w:val="000000"/>
          <w:sz w:val="26"/>
          <w:szCs w:val="26"/>
          <w:lang w:val="fr-FR"/>
        </w:rPr>
        <w:t>Réaliser un modèle de développement durable qui inclut la pertinence réglementaire des matériaux et assure une valeur continue à tous les participants</w:t>
      </w:r>
      <w:r w:rsidR="00D042FA">
        <w:rPr>
          <w:rFonts w:ascii="Times New Roman" w:hAnsi="Times New Roman" w:cs="Times New Roman"/>
          <w:color w:val="000000"/>
          <w:sz w:val="26"/>
          <w:szCs w:val="26"/>
          <w:lang w:val="fr-FR"/>
        </w:rPr>
        <w:t xml:space="preserve"> </w:t>
      </w:r>
      <w:r w:rsidRPr="0017219D">
        <w:rPr>
          <w:rFonts w:ascii="Times New Roman" w:hAnsi="Times New Roman" w:cs="Times New Roman"/>
          <w:color w:val="000000"/>
          <w:sz w:val="26"/>
          <w:szCs w:val="26"/>
          <w:lang w:val="fr-FR"/>
        </w:rPr>
        <w:t>;</w:t>
      </w:r>
    </w:p>
    <w:p w14:paraId="55A8F7FB" w14:textId="2EB30AC1" w:rsidR="0017219D" w:rsidRPr="00402518" w:rsidRDefault="0017219D" w:rsidP="0017219D">
      <w:pPr>
        <w:pStyle w:val="a4"/>
        <w:numPr>
          <w:ilvl w:val="0"/>
          <w:numId w:val="7"/>
        </w:numPr>
        <w:jc w:val="both"/>
        <w:rPr>
          <w:rFonts w:ascii="Times New Roman" w:hAnsi="Times New Roman" w:cs="Times New Roman"/>
          <w:color w:val="000000"/>
          <w:sz w:val="26"/>
          <w:szCs w:val="26"/>
          <w:lang w:val="fr-FR"/>
        </w:rPr>
      </w:pPr>
      <w:r w:rsidRPr="00402518">
        <w:rPr>
          <w:rFonts w:ascii="Times New Roman" w:hAnsi="Times New Roman" w:cs="Times New Roman"/>
          <w:color w:val="000000"/>
          <w:sz w:val="26"/>
          <w:szCs w:val="26"/>
          <w:lang w:val="fr-FR"/>
        </w:rPr>
        <w:t>Tirer parti des travaux existants qui ont un niveau de convergence</w:t>
      </w:r>
      <w:r w:rsidR="00D042FA">
        <w:rPr>
          <w:rFonts w:ascii="Times New Roman" w:hAnsi="Times New Roman" w:cs="Times New Roman"/>
          <w:color w:val="000000"/>
          <w:sz w:val="26"/>
          <w:szCs w:val="26"/>
          <w:lang w:val="fr-FR"/>
        </w:rPr>
        <w:t xml:space="preserve"> </w:t>
      </w:r>
      <w:r w:rsidRPr="00402518">
        <w:rPr>
          <w:rFonts w:ascii="Times New Roman" w:hAnsi="Times New Roman" w:cs="Times New Roman"/>
          <w:color w:val="000000"/>
          <w:sz w:val="26"/>
          <w:szCs w:val="26"/>
          <w:lang w:val="fr-FR"/>
        </w:rPr>
        <w:t>;</w:t>
      </w:r>
    </w:p>
    <w:p w14:paraId="4E3E42E2" w14:textId="15887A9C" w:rsidR="0017219D" w:rsidRPr="00402518" w:rsidRDefault="0017219D" w:rsidP="0017219D">
      <w:pPr>
        <w:pStyle w:val="a4"/>
        <w:numPr>
          <w:ilvl w:val="0"/>
          <w:numId w:val="7"/>
        </w:numPr>
        <w:jc w:val="both"/>
        <w:rPr>
          <w:rFonts w:ascii="Times New Roman" w:hAnsi="Times New Roman" w:cs="Times New Roman"/>
          <w:color w:val="000000"/>
          <w:sz w:val="26"/>
          <w:szCs w:val="26"/>
          <w:lang w:val="fr-FR"/>
        </w:rPr>
      </w:pPr>
      <w:r w:rsidRPr="00402518">
        <w:rPr>
          <w:rFonts w:ascii="Times New Roman" w:hAnsi="Times New Roman" w:cs="Times New Roman"/>
          <w:color w:val="000000"/>
          <w:sz w:val="26"/>
          <w:szCs w:val="26"/>
          <w:lang w:val="fr-FR"/>
        </w:rPr>
        <w:t xml:space="preserve">Organisation de formations et d'ateliers au sein des </w:t>
      </w:r>
      <w:r w:rsidR="00D042FA">
        <w:rPr>
          <w:rFonts w:ascii="Times New Roman" w:hAnsi="Times New Roman" w:cs="Times New Roman"/>
          <w:color w:val="000000"/>
          <w:sz w:val="26"/>
          <w:szCs w:val="26"/>
          <w:lang w:val="fr-FR"/>
        </w:rPr>
        <w:t>C</w:t>
      </w:r>
      <w:r w:rsidRPr="00402518">
        <w:rPr>
          <w:rFonts w:ascii="Times New Roman" w:hAnsi="Times New Roman" w:cs="Times New Roman"/>
          <w:color w:val="000000"/>
          <w:sz w:val="26"/>
          <w:szCs w:val="26"/>
          <w:lang w:val="fr-FR"/>
        </w:rPr>
        <w:t xml:space="preserve">entres </w:t>
      </w:r>
      <w:r w:rsidR="00D042FA">
        <w:rPr>
          <w:rFonts w:ascii="Times New Roman" w:hAnsi="Times New Roman" w:cs="Times New Roman"/>
          <w:color w:val="000000"/>
          <w:sz w:val="26"/>
          <w:szCs w:val="26"/>
          <w:lang w:val="fr-FR"/>
        </w:rPr>
        <w:t xml:space="preserve">d’excellence régionaux </w:t>
      </w:r>
      <w:r w:rsidRPr="00402518">
        <w:rPr>
          <w:rFonts w:ascii="Times New Roman" w:hAnsi="Times New Roman" w:cs="Times New Roman"/>
          <w:color w:val="000000"/>
          <w:sz w:val="26"/>
          <w:szCs w:val="26"/>
          <w:lang w:val="fr-FR"/>
        </w:rPr>
        <w:t xml:space="preserve">sur les technologies nouvelles / améliorées dans les activités de production, de post-récolte et de transformation du riz, du manioc et du </w:t>
      </w:r>
      <w:proofErr w:type="gramStart"/>
      <w:r w:rsidRPr="00402518">
        <w:rPr>
          <w:rFonts w:ascii="Times New Roman" w:hAnsi="Times New Roman" w:cs="Times New Roman"/>
          <w:color w:val="000000"/>
          <w:sz w:val="26"/>
          <w:szCs w:val="26"/>
          <w:lang w:val="fr-FR"/>
        </w:rPr>
        <w:t>blé;</w:t>
      </w:r>
      <w:proofErr w:type="gramEnd"/>
    </w:p>
    <w:p w14:paraId="4598A4C1" w14:textId="2FD47FA0" w:rsidR="0017219D" w:rsidRPr="00402518" w:rsidRDefault="0017219D" w:rsidP="0017219D">
      <w:pPr>
        <w:pStyle w:val="a4"/>
        <w:numPr>
          <w:ilvl w:val="0"/>
          <w:numId w:val="7"/>
        </w:numPr>
        <w:jc w:val="both"/>
        <w:rPr>
          <w:rFonts w:ascii="Times New Roman" w:hAnsi="Times New Roman" w:cs="Times New Roman"/>
          <w:color w:val="000000"/>
          <w:sz w:val="26"/>
          <w:szCs w:val="26"/>
          <w:lang w:val="fr-FR"/>
        </w:rPr>
      </w:pPr>
      <w:r w:rsidRPr="00402518">
        <w:rPr>
          <w:rFonts w:ascii="Times New Roman" w:hAnsi="Times New Roman" w:cs="Times New Roman"/>
          <w:color w:val="000000"/>
          <w:sz w:val="26"/>
          <w:szCs w:val="26"/>
          <w:lang w:val="fr-FR"/>
        </w:rPr>
        <w:t>Renforcer le renforcement des capacités des agents de terrain et de vulgarisation pour une utilisation efficace des nouvelles technologies dans la production de produits agricoles stratégiques</w:t>
      </w:r>
      <w:r w:rsidR="00D042FA">
        <w:rPr>
          <w:rFonts w:ascii="Times New Roman" w:hAnsi="Times New Roman" w:cs="Times New Roman"/>
          <w:color w:val="000000"/>
          <w:sz w:val="26"/>
          <w:szCs w:val="26"/>
          <w:lang w:val="fr-FR"/>
        </w:rPr>
        <w:t xml:space="preserve"> </w:t>
      </w:r>
      <w:r w:rsidRPr="00402518">
        <w:rPr>
          <w:rFonts w:ascii="Times New Roman" w:hAnsi="Times New Roman" w:cs="Times New Roman"/>
          <w:color w:val="000000"/>
          <w:sz w:val="26"/>
          <w:szCs w:val="26"/>
          <w:lang w:val="fr-FR"/>
        </w:rPr>
        <w:t>;</w:t>
      </w:r>
    </w:p>
    <w:p w14:paraId="0BF552FD" w14:textId="0630E582" w:rsidR="0017219D" w:rsidRPr="00402518" w:rsidRDefault="0017219D" w:rsidP="0017219D">
      <w:pPr>
        <w:pStyle w:val="a4"/>
        <w:numPr>
          <w:ilvl w:val="0"/>
          <w:numId w:val="7"/>
        </w:numPr>
        <w:jc w:val="both"/>
        <w:rPr>
          <w:rFonts w:ascii="Times New Roman" w:hAnsi="Times New Roman" w:cs="Times New Roman"/>
          <w:color w:val="000000"/>
          <w:sz w:val="26"/>
          <w:szCs w:val="26"/>
          <w:lang w:val="fr-FR"/>
        </w:rPr>
      </w:pPr>
      <w:r w:rsidRPr="00402518">
        <w:rPr>
          <w:rFonts w:ascii="Times New Roman" w:hAnsi="Times New Roman" w:cs="Times New Roman"/>
          <w:color w:val="000000"/>
          <w:sz w:val="26"/>
          <w:szCs w:val="26"/>
          <w:lang w:val="fr-FR"/>
        </w:rPr>
        <w:t>Intensifier les activités visant à développer l'expérience et l'expertise dans le domaine scientifique et technologique pour la sélection naturelle de cultures de valeur nutritive et résilientes au climat, en mettant l'accent sur la prévention des produits génétiquement modifiés et non nutritifs</w:t>
      </w:r>
      <w:r w:rsidR="00D042FA">
        <w:rPr>
          <w:rFonts w:ascii="Times New Roman" w:hAnsi="Times New Roman" w:cs="Times New Roman"/>
          <w:color w:val="000000"/>
          <w:sz w:val="26"/>
          <w:szCs w:val="26"/>
          <w:lang w:val="fr-FR"/>
        </w:rPr>
        <w:t xml:space="preserve"> </w:t>
      </w:r>
      <w:r w:rsidRPr="00402518">
        <w:rPr>
          <w:rFonts w:ascii="Times New Roman" w:hAnsi="Times New Roman" w:cs="Times New Roman"/>
          <w:color w:val="000000"/>
          <w:sz w:val="26"/>
          <w:szCs w:val="26"/>
          <w:lang w:val="fr-FR"/>
        </w:rPr>
        <w:t>;</w:t>
      </w:r>
    </w:p>
    <w:p w14:paraId="5D7D6357" w14:textId="1CE1718A" w:rsidR="0017219D" w:rsidRPr="00402518" w:rsidRDefault="0017219D" w:rsidP="0017219D">
      <w:pPr>
        <w:pStyle w:val="a4"/>
        <w:numPr>
          <w:ilvl w:val="0"/>
          <w:numId w:val="7"/>
        </w:numPr>
        <w:jc w:val="both"/>
        <w:rPr>
          <w:rFonts w:ascii="Times New Roman" w:hAnsi="Times New Roman" w:cs="Times New Roman"/>
          <w:color w:val="000000"/>
          <w:sz w:val="26"/>
          <w:szCs w:val="26"/>
          <w:lang w:val="fr-FR"/>
        </w:rPr>
      </w:pPr>
      <w:r w:rsidRPr="00402518">
        <w:rPr>
          <w:rFonts w:ascii="Times New Roman" w:hAnsi="Times New Roman" w:cs="Times New Roman"/>
          <w:color w:val="000000"/>
          <w:sz w:val="26"/>
          <w:szCs w:val="26"/>
          <w:lang w:val="fr-FR"/>
        </w:rPr>
        <w:t>Élaboration et intégration de programmes de R&amp;D et leur utilisation pour faciliter les recherches stratégiques sur les produits de base</w:t>
      </w:r>
      <w:r w:rsidR="00D042FA">
        <w:rPr>
          <w:rFonts w:ascii="Times New Roman" w:hAnsi="Times New Roman" w:cs="Times New Roman"/>
          <w:color w:val="000000"/>
          <w:sz w:val="26"/>
          <w:szCs w:val="26"/>
          <w:lang w:val="fr-FR"/>
        </w:rPr>
        <w:t xml:space="preserve"> </w:t>
      </w:r>
      <w:r w:rsidRPr="00402518">
        <w:rPr>
          <w:rFonts w:ascii="Times New Roman" w:hAnsi="Times New Roman" w:cs="Times New Roman"/>
          <w:color w:val="000000"/>
          <w:sz w:val="26"/>
          <w:szCs w:val="26"/>
          <w:lang w:val="fr-FR"/>
        </w:rPr>
        <w:t>;</w:t>
      </w:r>
    </w:p>
    <w:p w14:paraId="50E4E114" w14:textId="2E58D99F" w:rsidR="00FE12C2" w:rsidRPr="00402518" w:rsidRDefault="0017219D" w:rsidP="0017219D">
      <w:pPr>
        <w:pStyle w:val="a4"/>
        <w:numPr>
          <w:ilvl w:val="0"/>
          <w:numId w:val="7"/>
        </w:numPr>
        <w:jc w:val="both"/>
        <w:rPr>
          <w:rFonts w:ascii="Times New Roman" w:hAnsi="Times New Roman" w:cs="Times New Roman"/>
          <w:color w:val="000000"/>
          <w:sz w:val="26"/>
          <w:szCs w:val="26"/>
          <w:lang w:val="fr-FR"/>
        </w:rPr>
      </w:pPr>
      <w:r w:rsidRPr="00402518">
        <w:rPr>
          <w:rFonts w:ascii="Times New Roman" w:hAnsi="Times New Roman" w:cs="Times New Roman"/>
          <w:color w:val="000000"/>
          <w:sz w:val="26"/>
          <w:szCs w:val="26"/>
          <w:lang w:val="fr-FR"/>
        </w:rPr>
        <w:t>Renforcer les initiatives de renforcement des capacités et développer un programme viable de R&amp;D pour utiliser les nouvelles technologies pour une productivité accrue et le développement de nouvelles variétés</w:t>
      </w:r>
      <w:r w:rsidR="00FE12C2" w:rsidRPr="00402518">
        <w:rPr>
          <w:rFonts w:ascii="Times New Roman" w:hAnsi="Times New Roman" w:cs="Times New Roman"/>
          <w:sz w:val="26"/>
          <w:szCs w:val="26"/>
          <w:lang w:val="fr-FR"/>
        </w:rPr>
        <w:t>.</w:t>
      </w:r>
    </w:p>
    <w:p w14:paraId="779BA756" w14:textId="2730B06B" w:rsidR="00FE12C2" w:rsidRPr="00402518" w:rsidRDefault="00402518" w:rsidP="00FE12C2">
      <w:pPr>
        <w:pStyle w:val="a3"/>
        <w:jc w:val="both"/>
        <w:rPr>
          <w:sz w:val="26"/>
          <w:szCs w:val="26"/>
          <w:lang w:val="fr-FR"/>
        </w:rPr>
      </w:pPr>
      <w:r w:rsidRPr="00402518">
        <w:rPr>
          <w:sz w:val="26"/>
          <w:szCs w:val="26"/>
          <w:lang w:val="fr-FR"/>
        </w:rPr>
        <w:t>Les objectifs ci-dessus seront atteints grâce à la fourniture de programmes de formation de haute qualité grâce à des partenariats avec les universités, les régulateurs et l'industrie agro-alimentaire</w:t>
      </w:r>
      <w:r w:rsidR="00FE12C2" w:rsidRPr="00402518">
        <w:rPr>
          <w:sz w:val="26"/>
          <w:szCs w:val="26"/>
          <w:lang w:val="fr-FR"/>
        </w:rPr>
        <w:t>.</w:t>
      </w:r>
    </w:p>
    <w:p w14:paraId="7C441BBE" w14:textId="6EAC63C9" w:rsidR="00AA0921" w:rsidRPr="00402518" w:rsidRDefault="00AA0921" w:rsidP="00133EE6">
      <w:pPr>
        <w:pStyle w:val="a3"/>
        <w:jc w:val="both"/>
        <w:rPr>
          <w:sz w:val="26"/>
          <w:szCs w:val="26"/>
          <w:lang w:val="fr-FR"/>
        </w:rPr>
      </w:pPr>
    </w:p>
    <w:p w14:paraId="0C191CC3" w14:textId="1CAD4AFD" w:rsidR="004D3579" w:rsidRPr="00402518" w:rsidRDefault="00402518" w:rsidP="00FE12C2">
      <w:pPr>
        <w:pStyle w:val="a3"/>
        <w:numPr>
          <w:ilvl w:val="0"/>
          <w:numId w:val="9"/>
        </w:numPr>
        <w:jc w:val="both"/>
        <w:rPr>
          <w:b/>
          <w:bCs/>
          <w:sz w:val="26"/>
          <w:szCs w:val="26"/>
          <w:lang w:val="fr-FR"/>
        </w:rPr>
      </w:pPr>
      <w:r w:rsidRPr="00402518">
        <w:rPr>
          <w:b/>
          <w:bCs/>
          <w:sz w:val="26"/>
          <w:szCs w:val="26"/>
          <w:lang w:val="fr-FR"/>
        </w:rPr>
        <w:t xml:space="preserve">Structure des </w:t>
      </w:r>
      <w:r w:rsidRPr="00402518">
        <w:rPr>
          <w:b/>
          <w:bCs/>
          <w:sz w:val="26"/>
          <w:szCs w:val="26"/>
          <w:lang w:val="fr-FR"/>
        </w:rPr>
        <w:t>C</w:t>
      </w:r>
      <w:r w:rsidRPr="00402518">
        <w:rPr>
          <w:b/>
          <w:bCs/>
          <w:sz w:val="26"/>
          <w:szCs w:val="26"/>
          <w:lang w:val="fr-FR"/>
        </w:rPr>
        <w:t>entres régionaux d'excellence</w:t>
      </w:r>
    </w:p>
    <w:p w14:paraId="177FE257" w14:textId="16575DF7" w:rsidR="004D3579" w:rsidRPr="00402518" w:rsidRDefault="00402518" w:rsidP="00133EE6">
      <w:pPr>
        <w:pStyle w:val="a3"/>
        <w:jc w:val="both"/>
        <w:rPr>
          <w:sz w:val="26"/>
          <w:szCs w:val="26"/>
          <w:lang w:val="fr-FR"/>
        </w:rPr>
      </w:pPr>
      <w:r w:rsidRPr="00402518">
        <w:rPr>
          <w:sz w:val="26"/>
          <w:szCs w:val="26"/>
          <w:lang w:val="fr-FR"/>
        </w:rPr>
        <w:t>Des Centres d'excellence régionaux seront désignés, conformément aux besoins de développement identifiés des pays au sein d'un groupe cible de pays au sein d'un groupe régional donné et en fonction de leurs avantages comparatifs dans la production et l'utilisation de l'un des trois produits stratégiques. Une consultation avec toutes les institutions identifiées dans les États membres de l'OCI / OISA serait entreprise pour convenir de la désignation des centres régionaux. Des critères tels que les capacités de recherche, la taille et la centralité de l'emplacement doivent être pris en considération. Les Centres d'excellence seront largement promus pour obtenir des financements et d'autres soutiens matériels à l'intérieur et à l'extérieur du système de l'OCI afin d'accomplir leurs tâches définies</w:t>
      </w:r>
      <w:r w:rsidR="00537251" w:rsidRPr="00402518">
        <w:rPr>
          <w:sz w:val="26"/>
          <w:szCs w:val="26"/>
          <w:lang w:val="fr-FR"/>
        </w:rPr>
        <w:t xml:space="preserve">. </w:t>
      </w:r>
      <w:r w:rsidR="008359FD" w:rsidRPr="00402518">
        <w:rPr>
          <w:sz w:val="26"/>
          <w:szCs w:val="26"/>
          <w:lang w:val="fr-FR"/>
        </w:rPr>
        <w:t xml:space="preserve"> </w:t>
      </w:r>
    </w:p>
    <w:p w14:paraId="78410092" w14:textId="5770F0D7" w:rsidR="00133EE6" w:rsidRPr="00402518" w:rsidRDefault="00133EE6" w:rsidP="00FE12C2">
      <w:pPr>
        <w:pStyle w:val="a3"/>
        <w:jc w:val="both"/>
        <w:rPr>
          <w:sz w:val="26"/>
          <w:szCs w:val="26"/>
          <w:lang w:val="fr-FR"/>
        </w:rPr>
      </w:pPr>
    </w:p>
    <w:p w14:paraId="0537E327" w14:textId="21DC04A4" w:rsidR="00FE12C2" w:rsidRPr="00402518" w:rsidRDefault="00402518" w:rsidP="00FE12C2">
      <w:pPr>
        <w:pStyle w:val="a3"/>
        <w:numPr>
          <w:ilvl w:val="0"/>
          <w:numId w:val="9"/>
        </w:numPr>
        <w:jc w:val="both"/>
        <w:rPr>
          <w:sz w:val="26"/>
          <w:szCs w:val="26"/>
          <w:lang w:val="fr-FR"/>
        </w:rPr>
      </w:pPr>
      <w:r w:rsidRPr="00402518">
        <w:rPr>
          <w:b/>
          <w:bCs/>
          <w:sz w:val="26"/>
          <w:szCs w:val="26"/>
          <w:lang w:val="fr-FR"/>
        </w:rPr>
        <w:t xml:space="preserve">Liste proposée des </w:t>
      </w:r>
      <w:r w:rsidRPr="00402518">
        <w:rPr>
          <w:b/>
          <w:bCs/>
          <w:sz w:val="26"/>
          <w:szCs w:val="26"/>
          <w:lang w:val="fr-FR"/>
        </w:rPr>
        <w:t>C</w:t>
      </w:r>
      <w:r w:rsidRPr="00402518">
        <w:rPr>
          <w:b/>
          <w:bCs/>
          <w:sz w:val="26"/>
          <w:szCs w:val="26"/>
          <w:lang w:val="fr-FR"/>
        </w:rPr>
        <w:t xml:space="preserve">entres </w:t>
      </w:r>
      <w:r w:rsidR="00D042FA">
        <w:rPr>
          <w:b/>
          <w:bCs/>
          <w:sz w:val="26"/>
          <w:szCs w:val="26"/>
          <w:lang w:val="fr-FR"/>
        </w:rPr>
        <w:t>d’excellence régionaux</w:t>
      </w:r>
    </w:p>
    <w:p w14:paraId="05DA7A86" w14:textId="0FCD6F49" w:rsidR="00402518" w:rsidRPr="00402518" w:rsidRDefault="00402518" w:rsidP="00402518">
      <w:pPr>
        <w:pStyle w:val="a3"/>
        <w:jc w:val="both"/>
        <w:rPr>
          <w:sz w:val="26"/>
          <w:szCs w:val="26"/>
          <w:lang w:val="fr-FR"/>
        </w:rPr>
      </w:pPr>
      <w:r w:rsidRPr="00402518">
        <w:rPr>
          <w:sz w:val="26"/>
          <w:szCs w:val="26"/>
          <w:lang w:val="fr-FR"/>
        </w:rPr>
        <w:t xml:space="preserve">Il est prévu que les Centres </w:t>
      </w:r>
      <w:r w:rsidR="00D042FA">
        <w:rPr>
          <w:sz w:val="26"/>
          <w:szCs w:val="26"/>
          <w:lang w:val="fr-FR"/>
        </w:rPr>
        <w:t xml:space="preserve">d’excellence régionaux </w:t>
      </w:r>
      <w:r w:rsidRPr="00402518">
        <w:rPr>
          <w:sz w:val="26"/>
          <w:szCs w:val="26"/>
          <w:lang w:val="fr-FR"/>
        </w:rPr>
        <w:t>suivants seront créés dans le cadre du Plan d'Action de l'OCI pour les Produits Stratégiques.</w:t>
      </w:r>
    </w:p>
    <w:p w14:paraId="4B27DC71" w14:textId="2DA6E481" w:rsidR="00421CA2" w:rsidRPr="00402518" w:rsidRDefault="00402518" w:rsidP="00402518">
      <w:pPr>
        <w:pStyle w:val="a3"/>
        <w:jc w:val="both"/>
        <w:rPr>
          <w:sz w:val="26"/>
          <w:szCs w:val="26"/>
          <w:lang w:val="fr-FR"/>
        </w:rPr>
      </w:pPr>
      <w:r w:rsidRPr="00402518">
        <w:rPr>
          <w:sz w:val="26"/>
          <w:szCs w:val="26"/>
          <w:lang w:val="fr-FR"/>
        </w:rPr>
        <w:lastRenderedPageBreak/>
        <w:t>À des fins d'efficacité, de communication et de coordination, les États membres de l'OCI ont été répartis en six groupes géographiques</w:t>
      </w:r>
      <w:r>
        <w:rPr>
          <w:sz w:val="26"/>
          <w:szCs w:val="26"/>
          <w:lang w:val="fr-FR"/>
        </w:rPr>
        <w:t> :</w:t>
      </w:r>
      <w:r w:rsidRPr="00402518">
        <w:rPr>
          <w:sz w:val="26"/>
          <w:szCs w:val="26"/>
          <w:lang w:val="fr-FR"/>
        </w:rPr>
        <w:t xml:space="preserve"> Groupe asiatique (</w:t>
      </w:r>
      <w:proofErr w:type="spellStart"/>
      <w:r w:rsidRPr="00402518">
        <w:rPr>
          <w:sz w:val="26"/>
          <w:szCs w:val="26"/>
          <w:lang w:val="fr-FR"/>
        </w:rPr>
        <w:t>AsG</w:t>
      </w:r>
      <w:proofErr w:type="spellEnd"/>
      <w:r w:rsidRPr="00402518">
        <w:rPr>
          <w:sz w:val="26"/>
          <w:szCs w:val="26"/>
          <w:lang w:val="fr-FR"/>
        </w:rPr>
        <w:t>) I et II, Groupe africain (</w:t>
      </w:r>
      <w:proofErr w:type="spellStart"/>
      <w:r w:rsidRPr="00402518">
        <w:rPr>
          <w:sz w:val="26"/>
          <w:szCs w:val="26"/>
          <w:lang w:val="fr-FR"/>
        </w:rPr>
        <w:t>AfG</w:t>
      </w:r>
      <w:proofErr w:type="spellEnd"/>
      <w:r w:rsidRPr="00402518">
        <w:rPr>
          <w:sz w:val="26"/>
          <w:szCs w:val="26"/>
          <w:lang w:val="fr-FR"/>
        </w:rPr>
        <w:t>) I et II et Groupe arabe (</w:t>
      </w:r>
      <w:proofErr w:type="spellStart"/>
      <w:r w:rsidRPr="00402518">
        <w:rPr>
          <w:sz w:val="26"/>
          <w:szCs w:val="26"/>
          <w:lang w:val="fr-FR"/>
        </w:rPr>
        <w:t>ArG</w:t>
      </w:r>
      <w:proofErr w:type="spellEnd"/>
      <w:r w:rsidRPr="00402518">
        <w:rPr>
          <w:sz w:val="26"/>
          <w:szCs w:val="26"/>
          <w:lang w:val="fr-FR"/>
        </w:rPr>
        <w:t>) I et II comme suit</w:t>
      </w:r>
      <w:r>
        <w:rPr>
          <w:sz w:val="26"/>
          <w:szCs w:val="26"/>
          <w:lang w:val="fr-FR"/>
        </w:rPr>
        <w:t xml:space="preserve"> </w:t>
      </w:r>
      <w:r w:rsidR="001F14C2" w:rsidRPr="00402518">
        <w:rPr>
          <w:sz w:val="26"/>
          <w:szCs w:val="26"/>
          <w:lang w:val="fr-FR"/>
        </w:rPr>
        <w:t>:</w:t>
      </w:r>
    </w:p>
    <w:p w14:paraId="2AFF3326" w14:textId="77777777" w:rsidR="004000FA" w:rsidRPr="00402518" w:rsidRDefault="004000FA" w:rsidP="00FE12C2">
      <w:pPr>
        <w:pStyle w:val="a3"/>
        <w:jc w:val="both"/>
        <w:rPr>
          <w:sz w:val="26"/>
          <w:szCs w:val="26"/>
          <w:lang w:val="fr-FR"/>
        </w:rPr>
      </w:pPr>
    </w:p>
    <w:p w14:paraId="2F16CC47" w14:textId="5733072E" w:rsidR="00061248" w:rsidRPr="00402518" w:rsidRDefault="00402518" w:rsidP="00061248">
      <w:pPr>
        <w:pStyle w:val="a3"/>
        <w:numPr>
          <w:ilvl w:val="0"/>
          <w:numId w:val="10"/>
        </w:numPr>
        <w:jc w:val="both"/>
        <w:rPr>
          <w:b/>
          <w:bCs/>
          <w:sz w:val="26"/>
          <w:szCs w:val="26"/>
          <w:lang w:val="fr-FR"/>
        </w:rPr>
      </w:pPr>
      <w:r w:rsidRPr="00402518">
        <w:rPr>
          <w:b/>
          <w:bCs/>
          <w:sz w:val="26"/>
          <w:szCs w:val="26"/>
          <w:lang w:val="fr-FR"/>
        </w:rPr>
        <w:t xml:space="preserve">Centres </w:t>
      </w:r>
      <w:r w:rsidR="00D042FA">
        <w:rPr>
          <w:b/>
          <w:bCs/>
          <w:sz w:val="26"/>
          <w:szCs w:val="26"/>
          <w:lang w:val="fr-FR"/>
        </w:rPr>
        <w:t xml:space="preserve">d’excellence régionaux </w:t>
      </w:r>
      <w:r w:rsidRPr="00402518">
        <w:rPr>
          <w:b/>
          <w:bCs/>
          <w:sz w:val="26"/>
          <w:szCs w:val="26"/>
          <w:lang w:val="fr-FR"/>
        </w:rPr>
        <w:t>pour le blé</w:t>
      </w:r>
      <w:r w:rsidR="00061248" w:rsidRPr="00402518">
        <w:rPr>
          <w:b/>
          <w:bCs/>
          <w:sz w:val="26"/>
          <w:szCs w:val="26"/>
          <w:lang w:val="fr-FR"/>
        </w:rPr>
        <w:t xml:space="preserve"> </w:t>
      </w:r>
    </w:p>
    <w:tbl>
      <w:tblPr>
        <w:tblStyle w:val="a5"/>
        <w:tblW w:w="0" w:type="auto"/>
        <w:tblLook w:val="04A0" w:firstRow="1" w:lastRow="0" w:firstColumn="1" w:lastColumn="0" w:noHBand="0" w:noVBand="1"/>
      </w:tblPr>
      <w:tblGrid>
        <w:gridCol w:w="599"/>
        <w:gridCol w:w="1948"/>
        <w:gridCol w:w="3544"/>
        <w:gridCol w:w="3254"/>
      </w:tblGrid>
      <w:tr w:rsidR="00061248" w:rsidRPr="00061248" w14:paraId="7670A7E4" w14:textId="77777777" w:rsidTr="009E7561">
        <w:tc>
          <w:tcPr>
            <w:tcW w:w="599" w:type="dxa"/>
          </w:tcPr>
          <w:p w14:paraId="2C2EB973" w14:textId="0DFC3EE8" w:rsidR="00061248" w:rsidRPr="009E7561" w:rsidRDefault="00061248" w:rsidP="00FE12C2">
            <w:pPr>
              <w:pStyle w:val="a3"/>
              <w:jc w:val="both"/>
              <w:rPr>
                <w:b/>
                <w:bCs/>
                <w:sz w:val="26"/>
                <w:szCs w:val="26"/>
                <w:lang w:val="en-GB"/>
              </w:rPr>
            </w:pPr>
            <w:r w:rsidRPr="009E7561">
              <w:rPr>
                <w:b/>
                <w:bCs/>
                <w:sz w:val="26"/>
                <w:szCs w:val="26"/>
                <w:lang w:val="en-GB"/>
              </w:rPr>
              <w:t xml:space="preserve">No. </w:t>
            </w:r>
          </w:p>
        </w:tc>
        <w:tc>
          <w:tcPr>
            <w:tcW w:w="1948" w:type="dxa"/>
          </w:tcPr>
          <w:p w14:paraId="178D2FB8" w14:textId="473745A0" w:rsidR="00061248" w:rsidRPr="009E7561" w:rsidRDefault="00061248" w:rsidP="00FE12C2">
            <w:pPr>
              <w:pStyle w:val="a3"/>
              <w:jc w:val="both"/>
              <w:rPr>
                <w:b/>
                <w:bCs/>
                <w:sz w:val="26"/>
                <w:szCs w:val="26"/>
                <w:lang w:val="en-GB"/>
              </w:rPr>
            </w:pPr>
            <w:r w:rsidRPr="009E7561">
              <w:rPr>
                <w:b/>
                <w:bCs/>
                <w:sz w:val="26"/>
                <w:szCs w:val="26"/>
                <w:lang w:val="en-GB"/>
              </w:rPr>
              <w:t xml:space="preserve">Group/Zone </w:t>
            </w:r>
          </w:p>
        </w:tc>
        <w:tc>
          <w:tcPr>
            <w:tcW w:w="3544" w:type="dxa"/>
          </w:tcPr>
          <w:p w14:paraId="1E6C6F80" w14:textId="1642BD59" w:rsidR="00061248" w:rsidRPr="009E7561" w:rsidRDefault="00931F86" w:rsidP="00FE12C2">
            <w:pPr>
              <w:pStyle w:val="a3"/>
              <w:jc w:val="both"/>
              <w:rPr>
                <w:b/>
                <w:bCs/>
                <w:sz w:val="26"/>
                <w:szCs w:val="26"/>
                <w:lang w:val="en-GB"/>
              </w:rPr>
            </w:pPr>
            <w:r w:rsidRPr="00402518">
              <w:rPr>
                <w:b/>
                <w:bCs/>
                <w:sz w:val="26"/>
                <w:szCs w:val="26"/>
                <w:lang w:val="en-GB"/>
              </w:rPr>
              <w:t xml:space="preserve">Centre </w:t>
            </w:r>
            <w:proofErr w:type="spellStart"/>
            <w:r w:rsidRPr="00402518">
              <w:rPr>
                <w:b/>
                <w:bCs/>
                <w:sz w:val="26"/>
                <w:szCs w:val="26"/>
                <w:lang w:val="en-GB"/>
              </w:rPr>
              <w:t>d'excellence</w:t>
            </w:r>
            <w:proofErr w:type="spellEnd"/>
            <w:r w:rsidRPr="00402518">
              <w:rPr>
                <w:b/>
                <w:bCs/>
                <w:sz w:val="26"/>
                <w:szCs w:val="26"/>
                <w:lang w:val="en-GB"/>
              </w:rPr>
              <w:t xml:space="preserve"> </w:t>
            </w:r>
            <w:proofErr w:type="spellStart"/>
            <w:r w:rsidRPr="00402518">
              <w:rPr>
                <w:b/>
                <w:bCs/>
                <w:sz w:val="26"/>
                <w:szCs w:val="26"/>
                <w:lang w:val="en-GB"/>
              </w:rPr>
              <w:t>régional</w:t>
            </w:r>
            <w:proofErr w:type="spellEnd"/>
          </w:p>
        </w:tc>
        <w:tc>
          <w:tcPr>
            <w:tcW w:w="3254" w:type="dxa"/>
          </w:tcPr>
          <w:p w14:paraId="40FE4A2E" w14:textId="1FD9B599" w:rsidR="00061248" w:rsidRPr="009E7561" w:rsidRDefault="00142A51" w:rsidP="00FE12C2">
            <w:pPr>
              <w:pStyle w:val="a3"/>
              <w:jc w:val="both"/>
              <w:rPr>
                <w:b/>
                <w:bCs/>
                <w:sz w:val="26"/>
                <w:szCs w:val="26"/>
                <w:lang w:val="en-GB"/>
              </w:rPr>
            </w:pPr>
            <w:r w:rsidRPr="00142A51">
              <w:rPr>
                <w:b/>
                <w:bCs/>
                <w:sz w:val="26"/>
                <w:szCs w:val="26"/>
                <w:lang w:val="en-GB"/>
              </w:rPr>
              <w:t xml:space="preserve">Zone de </w:t>
            </w:r>
            <w:proofErr w:type="spellStart"/>
            <w:r w:rsidRPr="00142A51">
              <w:rPr>
                <w:b/>
                <w:bCs/>
                <w:sz w:val="26"/>
                <w:szCs w:val="26"/>
                <w:lang w:val="en-GB"/>
              </w:rPr>
              <w:t>chalandise</w:t>
            </w:r>
            <w:proofErr w:type="spellEnd"/>
          </w:p>
        </w:tc>
      </w:tr>
      <w:tr w:rsidR="00402518" w:rsidRPr="00402518" w14:paraId="5D83C05F" w14:textId="77777777" w:rsidTr="009E7561">
        <w:tc>
          <w:tcPr>
            <w:tcW w:w="599" w:type="dxa"/>
          </w:tcPr>
          <w:p w14:paraId="5AE5C638" w14:textId="50FEDED2" w:rsidR="00402518" w:rsidRPr="00061248" w:rsidRDefault="00402518" w:rsidP="00402518">
            <w:pPr>
              <w:pStyle w:val="a3"/>
              <w:jc w:val="both"/>
              <w:rPr>
                <w:sz w:val="26"/>
                <w:szCs w:val="26"/>
                <w:lang w:val="en-GB"/>
              </w:rPr>
            </w:pPr>
            <w:r>
              <w:rPr>
                <w:sz w:val="26"/>
                <w:szCs w:val="26"/>
                <w:lang w:val="en-GB"/>
              </w:rPr>
              <w:t>1</w:t>
            </w:r>
          </w:p>
        </w:tc>
        <w:tc>
          <w:tcPr>
            <w:tcW w:w="1948" w:type="dxa"/>
          </w:tcPr>
          <w:p w14:paraId="3BF23DDE" w14:textId="1F53E794" w:rsidR="00402518" w:rsidRPr="00061248" w:rsidRDefault="00402518" w:rsidP="00402518">
            <w:pPr>
              <w:pStyle w:val="a3"/>
              <w:jc w:val="both"/>
              <w:rPr>
                <w:sz w:val="26"/>
                <w:szCs w:val="26"/>
                <w:lang w:val="en-GB"/>
              </w:rPr>
            </w:pPr>
            <w:proofErr w:type="spellStart"/>
            <w:r>
              <w:rPr>
                <w:sz w:val="26"/>
                <w:szCs w:val="26"/>
                <w:lang w:val="en-GB"/>
              </w:rPr>
              <w:t>AsG</w:t>
            </w:r>
            <w:proofErr w:type="spellEnd"/>
            <w:r>
              <w:rPr>
                <w:sz w:val="26"/>
                <w:szCs w:val="26"/>
                <w:lang w:val="en-GB"/>
              </w:rPr>
              <w:t xml:space="preserve"> I</w:t>
            </w:r>
          </w:p>
        </w:tc>
        <w:tc>
          <w:tcPr>
            <w:tcW w:w="3544" w:type="dxa"/>
          </w:tcPr>
          <w:p w14:paraId="573C3A39" w14:textId="3C766F49" w:rsidR="00402518" w:rsidRPr="00061248" w:rsidRDefault="00402518" w:rsidP="00402518">
            <w:pPr>
              <w:pStyle w:val="a3"/>
              <w:jc w:val="both"/>
              <w:rPr>
                <w:sz w:val="26"/>
                <w:szCs w:val="26"/>
                <w:lang w:val="en-GB"/>
              </w:rPr>
            </w:pPr>
            <w:proofErr w:type="spellStart"/>
            <w:r w:rsidRPr="00184235">
              <w:t>République</w:t>
            </w:r>
            <w:proofErr w:type="spellEnd"/>
            <w:r w:rsidRPr="00184235">
              <w:t xml:space="preserve"> </w:t>
            </w:r>
            <w:proofErr w:type="spellStart"/>
            <w:r w:rsidRPr="00184235">
              <w:t>de</w:t>
            </w:r>
            <w:proofErr w:type="spellEnd"/>
            <w:r w:rsidRPr="00184235">
              <w:t xml:space="preserve"> </w:t>
            </w:r>
            <w:proofErr w:type="spellStart"/>
            <w:r w:rsidRPr="00184235">
              <w:t>Turquie</w:t>
            </w:r>
            <w:proofErr w:type="spellEnd"/>
          </w:p>
        </w:tc>
        <w:tc>
          <w:tcPr>
            <w:tcW w:w="3254" w:type="dxa"/>
          </w:tcPr>
          <w:p w14:paraId="3C928EF9" w14:textId="559909D5" w:rsidR="00402518" w:rsidRPr="00402518" w:rsidRDefault="00402518" w:rsidP="00402518">
            <w:pPr>
              <w:pStyle w:val="a3"/>
              <w:jc w:val="both"/>
              <w:rPr>
                <w:sz w:val="26"/>
                <w:szCs w:val="26"/>
                <w:lang w:val="fr-FR"/>
              </w:rPr>
            </w:pPr>
            <w:r w:rsidRPr="00402518">
              <w:rPr>
                <w:lang w:val="fr-FR"/>
              </w:rPr>
              <w:t>Asie de l'Ouest et du Sud-Est</w:t>
            </w:r>
          </w:p>
        </w:tc>
      </w:tr>
      <w:tr w:rsidR="00402518" w:rsidRPr="00402518" w14:paraId="799B0E44" w14:textId="77777777" w:rsidTr="009E7561">
        <w:tc>
          <w:tcPr>
            <w:tcW w:w="599" w:type="dxa"/>
          </w:tcPr>
          <w:p w14:paraId="2277D527" w14:textId="5CB6F3EE" w:rsidR="00402518" w:rsidRPr="00061248" w:rsidRDefault="00402518" w:rsidP="00402518">
            <w:pPr>
              <w:pStyle w:val="a3"/>
              <w:jc w:val="both"/>
              <w:rPr>
                <w:sz w:val="26"/>
                <w:szCs w:val="26"/>
                <w:lang w:val="en-GB"/>
              </w:rPr>
            </w:pPr>
            <w:r>
              <w:rPr>
                <w:sz w:val="26"/>
                <w:szCs w:val="26"/>
                <w:lang w:val="en-GB"/>
              </w:rPr>
              <w:t>2</w:t>
            </w:r>
          </w:p>
        </w:tc>
        <w:tc>
          <w:tcPr>
            <w:tcW w:w="1948" w:type="dxa"/>
          </w:tcPr>
          <w:p w14:paraId="6A390E6F" w14:textId="52A1E4CC" w:rsidR="00402518" w:rsidRPr="00061248" w:rsidRDefault="00402518" w:rsidP="00402518">
            <w:pPr>
              <w:pStyle w:val="a3"/>
              <w:jc w:val="both"/>
              <w:rPr>
                <w:sz w:val="26"/>
                <w:szCs w:val="26"/>
                <w:lang w:val="en-GB"/>
              </w:rPr>
            </w:pPr>
            <w:proofErr w:type="spellStart"/>
            <w:r>
              <w:rPr>
                <w:sz w:val="26"/>
                <w:szCs w:val="26"/>
                <w:lang w:val="en-GB"/>
              </w:rPr>
              <w:t>AsG</w:t>
            </w:r>
            <w:proofErr w:type="spellEnd"/>
            <w:r>
              <w:rPr>
                <w:sz w:val="26"/>
                <w:szCs w:val="26"/>
                <w:lang w:val="en-GB"/>
              </w:rPr>
              <w:t xml:space="preserve"> II</w:t>
            </w:r>
          </w:p>
        </w:tc>
        <w:tc>
          <w:tcPr>
            <w:tcW w:w="3544" w:type="dxa"/>
          </w:tcPr>
          <w:p w14:paraId="29EBAD4A" w14:textId="33A2AFFE" w:rsidR="00402518" w:rsidRPr="00061248" w:rsidRDefault="00402518" w:rsidP="00402518">
            <w:pPr>
              <w:pStyle w:val="a3"/>
              <w:jc w:val="both"/>
              <w:rPr>
                <w:sz w:val="26"/>
                <w:szCs w:val="26"/>
                <w:lang w:val="en-GB"/>
              </w:rPr>
            </w:pPr>
            <w:proofErr w:type="spellStart"/>
            <w:r w:rsidRPr="00184235">
              <w:t>République</w:t>
            </w:r>
            <w:proofErr w:type="spellEnd"/>
            <w:r w:rsidRPr="00184235">
              <w:t xml:space="preserve"> </w:t>
            </w:r>
            <w:proofErr w:type="spellStart"/>
            <w:r w:rsidRPr="00184235">
              <w:t>du</w:t>
            </w:r>
            <w:proofErr w:type="spellEnd"/>
            <w:r w:rsidRPr="00184235">
              <w:t xml:space="preserve"> </w:t>
            </w:r>
            <w:proofErr w:type="spellStart"/>
            <w:r w:rsidRPr="00184235">
              <w:t>Kazakhstan</w:t>
            </w:r>
            <w:proofErr w:type="spellEnd"/>
          </w:p>
        </w:tc>
        <w:tc>
          <w:tcPr>
            <w:tcW w:w="3254" w:type="dxa"/>
          </w:tcPr>
          <w:p w14:paraId="5163B81D" w14:textId="0A0199E3" w:rsidR="00402518" w:rsidRPr="00402518" w:rsidRDefault="00402518" w:rsidP="00402518">
            <w:pPr>
              <w:pStyle w:val="a3"/>
              <w:jc w:val="both"/>
              <w:rPr>
                <w:sz w:val="26"/>
                <w:szCs w:val="26"/>
                <w:lang w:val="fr-FR"/>
              </w:rPr>
            </w:pPr>
            <w:r w:rsidRPr="00402518">
              <w:rPr>
                <w:lang w:val="fr-FR"/>
              </w:rPr>
              <w:t>Asie centrale + Afghanistan, Iran, Azerbaïdjan</w:t>
            </w:r>
          </w:p>
        </w:tc>
      </w:tr>
      <w:tr w:rsidR="00402518" w:rsidRPr="00061248" w14:paraId="1C973C7B" w14:textId="77777777" w:rsidTr="009E7561">
        <w:tc>
          <w:tcPr>
            <w:tcW w:w="599" w:type="dxa"/>
          </w:tcPr>
          <w:p w14:paraId="0968B840" w14:textId="10A880CD" w:rsidR="00402518" w:rsidRPr="00061248" w:rsidRDefault="00402518" w:rsidP="00402518">
            <w:pPr>
              <w:pStyle w:val="a3"/>
              <w:jc w:val="both"/>
              <w:rPr>
                <w:sz w:val="26"/>
                <w:szCs w:val="26"/>
                <w:lang w:val="en-GB"/>
              </w:rPr>
            </w:pPr>
            <w:r>
              <w:rPr>
                <w:sz w:val="26"/>
                <w:szCs w:val="26"/>
                <w:lang w:val="en-GB"/>
              </w:rPr>
              <w:t>3</w:t>
            </w:r>
          </w:p>
        </w:tc>
        <w:tc>
          <w:tcPr>
            <w:tcW w:w="1948" w:type="dxa"/>
          </w:tcPr>
          <w:p w14:paraId="117123EE" w14:textId="091F37F8" w:rsidR="00402518" w:rsidRPr="00061248" w:rsidRDefault="00402518" w:rsidP="00402518">
            <w:pPr>
              <w:pStyle w:val="a3"/>
              <w:jc w:val="both"/>
              <w:rPr>
                <w:sz w:val="26"/>
                <w:szCs w:val="26"/>
                <w:lang w:val="en-GB"/>
              </w:rPr>
            </w:pPr>
            <w:proofErr w:type="spellStart"/>
            <w:r>
              <w:rPr>
                <w:sz w:val="26"/>
                <w:szCs w:val="26"/>
                <w:lang w:val="en-GB"/>
              </w:rPr>
              <w:t>ArG</w:t>
            </w:r>
            <w:proofErr w:type="spellEnd"/>
            <w:r>
              <w:rPr>
                <w:sz w:val="26"/>
                <w:szCs w:val="26"/>
                <w:lang w:val="en-GB"/>
              </w:rPr>
              <w:t xml:space="preserve"> I</w:t>
            </w:r>
          </w:p>
        </w:tc>
        <w:tc>
          <w:tcPr>
            <w:tcW w:w="3544" w:type="dxa"/>
          </w:tcPr>
          <w:p w14:paraId="3C7C092C" w14:textId="417CDBBE" w:rsidR="00402518" w:rsidRPr="00061248" w:rsidRDefault="00402518" w:rsidP="00402518">
            <w:pPr>
              <w:pStyle w:val="a3"/>
              <w:jc w:val="both"/>
              <w:rPr>
                <w:sz w:val="26"/>
                <w:szCs w:val="26"/>
                <w:lang w:val="en-GB"/>
              </w:rPr>
            </w:pPr>
            <w:proofErr w:type="spellStart"/>
            <w:r w:rsidRPr="00184235">
              <w:t>République</w:t>
            </w:r>
            <w:proofErr w:type="spellEnd"/>
            <w:r w:rsidRPr="00184235">
              <w:t xml:space="preserve"> </w:t>
            </w:r>
            <w:proofErr w:type="spellStart"/>
            <w:r w:rsidRPr="00184235">
              <w:t>Arabe</w:t>
            </w:r>
            <w:proofErr w:type="spellEnd"/>
            <w:r w:rsidRPr="00184235">
              <w:t xml:space="preserve"> </w:t>
            </w:r>
            <w:proofErr w:type="spellStart"/>
            <w:r w:rsidRPr="00184235">
              <w:t>d'Egypte</w:t>
            </w:r>
            <w:proofErr w:type="spellEnd"/>
          </w:p>
        </w:tc>
        <w:tc>
          <w:tcPr>
            <w:tcW w:w="3254" w:type="dxa"/>
          </w:tcPr>
          <w:p w14:paraId="7D78C129" w14:textId="1A500DD0" w:rsidR="00402518" w:rsidRPr="00061248" w:rsidRDefault="00402518" w:rsidP="00402518">
            <w:pPr>
              <w:pStyle w:val="a3"/>
              <w:jc w:val="both"/>
              <w:rPr>
                <w:sz w:val="26"/>
                <w:szCs w:val="26"/>
                <w:lang w:val="en-GB"/>
              </w:rPr>
            </w:pPr>
            <w:proofErr w:type="spellStart"/>
            <w:r w:rsidRPr="009A2752">
              <w:t>Groupes</w:t>
            </w:r>
            <w:proofErr w:type="spellEnd"/>
            <w:r w:rsidRPr="009A2752">
              <w:t xml:space="preserve"> </w:t>
            </w:r>
            <w:proofErr w:type="spellStart"/>
            <w:r w:rsidRPr="009A2752">
              <w:t>arabes</w:t>
            </w:r>
            <w:proofErr w:type="spellEnd"/>
            <w:r w:rsidRPr="009A2752">
              <w:t xml:space="preserve"> </w:t>
            </w:r>
            <w:proofErr w:type="spellStart"/>
            <w:r w:rsidRPr="009A2752">
              <w:t>et</w:t>
            </w:r>
            <w:proofErr w:type="spellEnd"/>
            <w:r w:rsidRPr="009A2752">
              <w:t xml:space="preserve"> </w:t>
            </w:r>
            <w:proofErr w:type="spellStart"/>
            <w:r w:rsidRPr="009A2752">
              <w:t>africains</w:t>
            </w:r>
            <w:proofErr w:type="spellEnd"/>
          </w:p>
        </w:tc>
      </w:tr>
    </w:tbl>
    <w:p w14:paraId="5EE589FF" w14:textId="5BA74A5F" w:rsidR="00421CA2" w:rsidRPr="00402518" w:rsidRDefault="00421CA2" w:rsidP="00421CA2">
      <w:pPr>
        <w:pStyle w:val="a3"/>
        <w:numPr>
          <w:ilvl w:val="0"/>
          <w:numId w:val="10"/>
        </w:numPr>
        <w:jc w:val="both"/>
        <w:rPr>
          <w:b/>
          <w:bCs/>
          <w:sz w:val="26"/>
          <w:szCs w:val="26"/>
          <w:lang w:val="fr-FR"/>
        </w:rPr>
      </w:pPr>
      <w:r w:rsidRPr="00402518">
        <w:rPr>
          <w:b/>
          <w:bCs/>
          <w:sz w:val="26"/>
          <w:szCs w:val="26"/>
          <w:lang w:val="fr-FR"/>
        </w:rPr>
        <w:t xml:space="preserve">          </w:t>
      </w:r>
      <w:r w:rsidR="00402518" w:rsidRPr="00402518">
        <w:rPr>
          <w:b/>
          <w:bCs/>
          <w:sz w:val="26"/>
          <w:szCs w:val="26"/>
          <w:lang w:val="fr-FR"/>
        </w:rPr>
        <w:t xml:space="preserve">Centres </w:t>
      </w:r>
      <w:r w:rsidR="00D042FA">
        <w:rPr>
          <w:b/>
          <w:bCs/>
          <w:sz w:val="26"/>
          <w:szCs w:val="26"/>
          <w:lang w:val="fr-FR"/>
        </w:rPr>
        <w:t xml:space="preserve">d’excellence régionaux </w:t>
      </w:r>
      <w:r w:rsidR="00402518" w:rsidRPr="00402518">
        <w:rPr>
          <w:b/>
          <w:bCs/>
          <w:sz w:val="26"/>
          <w:szCs w:val="26"/>
          <w:lang w:val="fr-FR"/>
        </w:rPr>
        <w:t>pour le manioc</w:t>
      </w:r>
      <w:r w:rsidRPr="00402518">
        <w:rPr>
          <w:b/>
          <w:bCs/>
          <w:sz w:val="26"/>
          <w:szCs w:val="26"/>
          <w:lang w:val="fr-FR"/>
        </w:rPr>
        <w:t xml:space="preserve"> </w:t>
      </w:r>
      <w:bookmarkStart w:id="0" w:name="_GoBack"/>
      <w:bookmarkEnd w:id="0"/>
    </w:p>
    <w:tbl>
      <w:tblPr>
        <w:tblStyle w:val="a5"/>
        <w:tblW w:w="0" w:type="auto"/>
        <w:tblLook w:val="04A0" w:firstRow="1" w:lastRow="0" w:firstColumn="1" w:lastColumn="0" w:noHBand="0" w:noVBand="1"/>
      </w:tblPr>
      <w:tblGrid>
        <w:gridCol w:w="599"/>
        <w:gridCol w:w="1948"/>
        <w:gridCol w:w="3544"/>
        <w:gridCol w:w="3254"/>
      </w:tblGrid>
      <w:tr w:rsidR="00402518" w:rsidRPr="00061248" w14:paraId="5F993BA1" w14:textId="77777777" w:rsidTr="005C2094">
        <w:tc>
          <w:tcPr>
            <w:tcW w:w="599" w:type="dxa"/>
          </w:tcPr>
          <w:p w14:paraId="26EBD793" w14:textId="77777777" w:rsidR="00402518" w:rsidRPr="009E7561" w:rsidRDefault="00402518" w:rsidP="00402518">
            <w:pPr>
              <w:pStyle w:val="a3"/>
              <w:jc w:val="both"/>
              <w:rPr>
                <w:b/>
                <w:bCs/>
                <w:sz w:val="26"/>
                <w:szCs w:val="26"/>
                <w:lang w:val="en-GB"/>
              </w:rPr>
            </w:pPr>
            <w:r w:rsidRPr="009E7561">
              <w:rPr>
                <w:b/>
                <w:bCs/>
                <w:sz w:val="26"/>
                <w:szCs w:val="26"/>
                <w:lang w:val="en-GB"/>
              </w:rPr>
              <w:t xml:space="preserve">No. </w:t>
            </w:r>
          </w:p>
        </w:tc>
        <w:tc>
          <w:tcPr>
            <w:tcW w:w="1948" w:type="dxa"/>
          </w:tcPr>
          <w:p w14:paraId="40B9F75F" w14:textId="77777777" w:rsidR="00402518" w:rsidRPr="009E7561" w:rsidRDefault="00402518" w:rsidP="00402518">
            <w:pPr>
              <w:pStyle w:val="a3"/>
              <w:jc w:val="both"/>
              <w:rPr>
                <w:b/>
                <w:bCs/>
                <w:sz w:val="26"/>
                <w:szCs w:val="26"/>
                <w:lang w:val="en-GB"/>
              </w:rPr>
            </w:pPr>
            <w:r w:rsidRPr="009E7561">
              <w:rPr>
                <w:b/>
                <w:bCs/>
                <w:sz w:val="26"/>
                <w:szCs w:val="26"/>
                <w:lang w:val="en-GB"/>
              </w:rPr>
              <w:t xml:space="preserve">Group/Zone </w:t>
            </w:r>
          </w:p>
        </w:tc>
        <w:tc>
          <w:tcPr>
            <w:tcW w:w="3544" w:type="dxa"/>
          </w:tcPr>
          <w:p w14:paraId="3953D09A" w14:textId="257A2FF5" w:rsidR="00402518" w:rsidRPr="009E7561" w:rsidRDefault="00402518" w:rsidP="00402518">
            <w:pPr>
              <w:pStyle w:val="a3"/>
              <w:jc w:val="both"/>
              <w:rPr>
                <w:b/>
                <w:bCs/>
                <w:sz w:val="26"/>
                <w:szCs w:val="26"/>
                <w:lang w:val="en-GB"/>
              </w:rPr>
            </w:pPr>
            <w:r w:rsidRPr="00402518">
              <w:rPr>
                <w:b/>
                <w:bCs/>
                <w:sz w:val="26"/>
                <w:szCs w:val="26"/>
                <w:lang w:val="en-GB"/>
              </w:rPr>
              <w:t xml:space="preserve">Centre </w:t>
            </w:r>
            <w:proofErr w:type="spellStart"/>
            <w:r w:rsidRPr="00402518">
              <w:rPr>
                <w:b/>
                <w:bCs/>
                <w:sz w:val="26"/>
                <w:szCs w:val="26"/>
                <w:lang w:val="en-GB"/>
              </w:rPr>
              <w:t>d'excellence</w:t>
            </w:r>
            <w:proofErr w:type="spellEnd"/>
            <w:r w:rsidR="00931F86" w:rsidRPr="00402518">
              <w:rPr>
                <w:b/>
                <w:bCs/>
                <w:sz w:val="26"/>
                <w:szCs w:val="26"/>
                <w:lang w:val="en-GB"/>
              </w:rPr>
              <w:t xml:space="preserve"> </w:t>
            </w:r>
            <w:proofErr w:type="spellStart"/>
            <w:r w:rsidR="00931F86" w:rsidRPr="00402518">
              <w:rPr>
                <w:b/>
                <w:bCs/>
                <w:sz w:val="26"/>
                <w:szCs w:val="26"/>
                <w:lang w:val="en-GB"/>
              </w:rPr>
              <w:t>régional</w:t>
            </w:r>
            <w:proofErr w:type="spellEnd"/>
          </w:p>
        </w:tc>
        <w:tc>
          <w:tcPr>
            <w:tcW w:w="3254" w:type="dxa"/>
          </w:tcPr>
          <w:p w14:paraId="5F767CA9" w14:textId="7160BE97" w:rsidR="00402518" w:rsidRPr="009E7561" w:rsidRDefault="00142A51" w:rsidP="00402518">
            <w:pPr>
              <w:pStyle w:val="a3"/>
              <w:jc w:val="both"/>
              <w:rPr>
                <w:b/>
                <w:bCs/>
                <w:sz w:val="26"/>
                <w:szCs w:val="26"/>
                <w:lang w:val="en-GB"/>
              </w:rPr>
            </w:pPr>
            <w:r w:rsidRPr="00142A51">
              <w:rPr>
                <w:b/>
                <w:bCs/>
                <w:sz w:val="26"/>
                <w:szCs w:val="26"/>
                <w:lang w:val="en-GB"/>
              </w:rPr>
              <w:t xml:space="preserve">Zone de </w:t>
            </w:r>
            <w:proofErr w:type="spellStart"/>
            <w:r w:rsidRPr="00142A51">
              <w:rPr>
                <w:b/>
                <w:bCs/>
                <w:sz w:val="26"/>
                <w:szCs w:val="26"/>
                <w:lang w:val="en-GB"/>
              </w:rPr>
              <w:t>chalandise</w:t>
            </w:r>
            <w:proofErr w:type="spellEnd"/>
          </w:p>
        </w:tc>
      </w:tr>
      <w:tr w:rsidR="00402518" w:rsidRPr="00061248" w14:paraId="13CE5E90" w14:textId="77777777" w:rsidTr="005C2094">
        <w:tc>
          <w:tcPr>
            <w:tcW w:w="599" w:type="dxa"/>
          </w:tcPr>
          <w:p w14:paraId="14918055" w14:textId="77777777" w:rsidR="00402518" w:rsidRPr="00061248" w:rsidRDefault="00402518" w:rsidP="00402518">
            <w:pPr>
              <w:pStyle w:val="a3"/>
              <w:jc w:val="both"/>
              <w:rPr>
                <w:sz w:val="26"/>
                <w:szCs w:val="26"/>
                <w:lang w:val="en-GB"/>
              </w:rPr>
            </w:pPr>
            <w:r>
              <w:rPr>
                <w:sz w:val="26"/>
                <w:szCs w:val="26"/>
                <w:lang w:val="en-GB"/>
              </w:rPr>
              <w:t>1</w:t>
            </w:r>
          </w:p>
        </w:tc>
        <w:tc>
          <w:tcPr>
            <w:tcW w:w="1948" w:type="dxa"/>
          </w:tcPr>
          <w:p w14:paraId="2CF5057C" w14:textId="77777777" w:rsidR="00402518" w:rsidRPr="00061248" w:rsidRDefault="00402518" w:rsidP="00402518">
            <w:pPr>
              <w:pStyle w:val="a3"/>
              <w:jc w:val="both"/>
              <w:rPr>
                <w:sz w:val="26"/>
                <w:szCs w:val="26"/>
                <w:lang w:val="en-GB"/>
              </w:rPr>
            </w:pPr>
            <w:proofErr w:type="spellStart"/>
            <w:r>
              <w:rPr>
                <w:sz w:val="26"/>
                <w:szCs w:val="26"/>
                <w:lang w:val="en-GB"/>
              </w:rPr>
              <w:t>AsG</w:t>
            </w:r>
            <w:proofErr w:type="spellEnd"/>
            <w:r>
              <w:rPr>
                <w:sz w:val="26"/>
                <w:szCs w:val="26"/>
                <w:lang w:val="en-GB"/>
              </w:rPr>
              <w:t xml:space="preserve"> I</w:t>
            </w:r>
          </w:p>
        </w:tc>
        <w:tc>
          <w:tcPr>
            <w:tcW w:w="3544" w:type="dxa"/>
          </w:tcPr>
          <w:p w14:paraId="4EE04043" w14:textId="382DC03D" w:rsidR="00402518" w:rsidRPr="00061248" w:rsidRDefault="00402518" w:rsidP="00402518">
            <w:pPr>
              <w:pStyle w:val="a3"/>
              <w:jc w:val="both"/>
              <w:rPr>
                <w:sz w:val="26"/>
                <w:szCs w:val="26"/>
                <w:lang w:val="en-GB"/>
              </w:rPr>
            </w:pPr>
            <w:proofErr w:type="spellStart"/>
            <w:r w:rsidRPr="009D3961">
              <w:t>République</w:t>
            </w:r>
            <w:proofErr w:type="spellEnd"/>
            <w:r w:rsidRPr="009D3961">
              <w:t xml:space="preserve"> </w:t>
            </w:r>
            <w:proofErr w:type="spellStart"/>
            <w:r w:rsidRPr="009D3961">
              <w:t>d'Indonésie</w:t>
            </w:r>
            <w:proofErr w:type="spellEnd"/>
          </w:p>
        </w:tc>
        <w:tc>
          <w:tcPr>
            <w:tcW w:w="3254" w:type="dxa"/>
          </w:tcPr>
          <w:p w14:paraId="0C0E187E" w14:textId="02A81AAD" w:rsidR="00402518" w:rsidRPr="00061248" w:rsidRDefault="00402518" w:rsidP="00402518">
            <w:pPr>
              <w:pStyle w:val="a3"/>
              <w:jc w:val="both"/>
              <w:rPr>
                <w:sz w:val="26"/>
                <w:szCs w:val="26"/>
                <w:lang w:val="en-GB"/>
              </w:rPr>
            </w:pPr>
            <w:proofErr w:type="spellStart"/>
            <w:r w:rsidRPr="001E2A26">
              <w:t>Asie</w:t>
            </w:r>
            <w:proofErr w:type="spellEnd"/>
          </w:p>
        </w:tc>
      </w:tr>
      <w:tr w:rsidR="00402518" w:rsidRPr="00061248" w14:paraId="3B307466" w14:textId="77777777" w:rsidTr="005C2094">
        <w:tc>
          <w:tcPr>
            <w:tcW w:w="599" w:type="dxa"/>
          </w:tcPr>
          <w:p w14:paraId="6BB5F72C" w14:textId="14F14F02" w:rsidR="00402518" w:rsidRPr="00061248" w:rsidRDefault="00402518" w:rsidP="00402518">
            <w:pPr>
              <w:pStyle w:val="a3"/>
              <w:jc w:val="both"/>
              <w:rPr>
                <w:sz w:val="26"/>
                <w:szCs w:val="26"/>
                <w:lang w:val="en-GB"/>
              </w:rPr>
            </w:pPr>
            <w:r>
              <w:rPr>
                <w:sz w:val="26"/>
                <w:szCs w:val="26"/>
                <w:lang w:val="en-GB"/>
              </w:rPr>
              <w:t>2</w:t>
            </w:r>
          </w:p>
        </w:tc>
        <w:tc>
          <w:tcPr>
            <w:tcW w:w="1948" w:type="dxa"/>
          </w:tcPr>
          <w:p w14:paraId="3ED84CE5" w14:textId="77777777" w:rsidR="00402518" w:rsidRPr="00061248" w:rsidRDefault="00402518" w:rsidP="00402518">
            <w:pPr>
              <w:pStyle w:val="a3"/>
              <w:jc w:val="both"/>
              <w:rPr>
                <w:sz w:val="26"/>
                <w:szCs w:val="26"/>
                <w:lang w:val="en-GB"/>
              </w:rPr>
            </w:pPr>
            <w:proofErr w:type="spellStart"/>
            <w:r>
              <w:rPr>
                <w:sz w:val="26"/>
                <w:szCs w:val="26"/>
                <w:lang w:val="en-GB"/>
              </w:rPr>
              <w:t>AfG</w:t>
            </w:r>
            <w:proofErr w:type="spellEnd"/>
            <w:r>
              <w:rPr>
                <w:sz w:val="26"/>
                <w:szCs w:val="26"/>
                <w:lang w:val="en-GB"/>
              </w:rPr>
              <w:t xml:space="preserve"> I</w:t>
            </w:r>
          </w:p>
        </w:tc>
        <w:tc>
          <w:tcPr>
            <w:tcW w:w="3544" w:type="dxa"/>
          </w:tcPr>
          <w:p w14:paraId="0B0AB50D" w14:textId="563F10A1" w:rsidR="00402518" w:rsidRPr="00061248" w:rsidRDefault="00402518" w:rsidP="00402518">
            <w:pPr>
              <w:pStyle w:val="a3"/>
              <w:jc w:val="both"/>
              <w:rPr>
                <w:sz w:val="26"/>
                <w:szCs w:val="26"/>
                <w:lang w:val="en-GB"/>
              </w:rPr>
            </w:pPr>
            <w:proofErr w:type="spellStart"/>
            <w:r w:rsidRPr="009D3961">
              <w:t>République</w:t>
            </w:r>
            <w:proofErr w:type="spellEnd"/>
            <w:r w:rsidRPr="009D3961">
              <w:t xml:space="preserve"> </w:t>
            </w:r>
            <w:proofErr w:type="spellStart"/>
            <w:r w:rsidRPr="009D3961">
              <w:t>fédérale</w:t>
            </w:r>
            <w:proofErr w:type="spellEnd"/>
            <w:r w:rsidRPr="009D3961">
              <w:t xml:space="preserve"> </w:t>
            </w:r>
            <w:proofErr w:type="spellStart"/>
            <w:r w:rsidRPr="009D3961">
              <w:t>du</w:t>
            </w:r>
            <w:proofErr w:type="spellEnd"/>
            <w:r w:rsidRPr="009D3961">
              <w:t xml:space="preserve"> </w:t>
            </w:r>
            <w:proofErr w:type="spellStart"/>
            <w:r w:rsidRPr="009D3961">
              <w:t>Nigéria</w:t>
            </w:r>
            <w:proofErr w:type="spellEnd"/>
          </w:p>
        </w:tc>
        <w:tc>
          <w:tcPr>
            <w:tcW w:w="3254" w:type="dxa"/>
          </w:tcPr>
          <w:p w14:paraId="34D06E9E" w14:textId="4AFBACBB" w:rsidR="00402518" w:rsidRPr="00061248" w:rsidRDefault="00402518" w:rsidP="00402518">
            <w:pPr>
              <w:pStyle w:val="a3"/>
              <w:jc w:val="both"/>
              <w:rPr>
                <w:sz w:val="26"/>
                <w:szCs w:val="26"/>
                <w:lang w:val="en-GB"/>
              </w:rPr>
            </w:pPr>
            <w:proofErr w:type="spellStart"/>
            <w:r w:rsidRPr="001E2A26">
              <w:t>Afrique</w:t>
            </w:r>
            <w:proofErr w:type="spellEnd"/>
            <w:r w:rsidRPr="001E2A26">
              <w:t xml:space="preserve"> </w:t>
            </w:r>
            <w:proofErr w:type="spellStart"/>
            <w:r w:rsidRPr="001E2A26">
              <w:t>de</w:t>
            </w:r>
            <w:proofErr w:type="spellEnd"/>
            <w:r w:rsidRPr="001E2A26">
              <w:t xml:space="preserve"> </w:t>
            </w:r>
            <w:proofErr w:type="spellStart"/>
            <w:r w:rsidRPr="001E2A26">
              <w:t>l'Ouest</w:t>
            </w:r>
            <w:proofErr w:type="spellEnd"/>
          </w:p>
        </w:tc>
      </w:tr>
      <w:tr w:rsidR="00402518" w:rsidRPr="00061248" w14:paraId="028BDB99" w14:textId="77777777" w:rsidTr="005C2094">
        <w:tc>
          <w:tcPr>
            <w:tcW w:w="599" w:type="dxa"/>
          </w:tcPr>
          <w:p w14:paraId="4CEE2E18" w14:textId="3EB93E45" w:rsidR="00402518" w:rsidRPr="00061248" w:rsidRDefault="00402518" w:rsidP="00402518">
            <w:pPr>
              <w:pStyle w:val="a3"/>
              <w:jc w:val="both"/>
              <w:rPr>
                <w:sz w:val="26"/>
                <w:szCs w:val="26"/>
                <w:lang w:val="en-GB"/>
              </w:rPr>
            </w:pPr>
            <w:r>
              <w:rPr>
                <w:sz w:val="26"/>
                <w:szCs w:val="26"/>
                <w:lang w:val="en-GB"/>
              </w:rPr>
              <w:t>3</w:t>
            </w:r>
          </w:p>
        </w:tc>
        <w:tc>
          <w:tcPr>
            <w:tcW w:w="1948" w:type="dxa"/>
          </w:tcPr>
          <w:p w14:paraId="686B1BAB" w14:textId="4019E2EE" w:rsidR="00402518" w:rsidRPr="00061248" w:rsidRDefault="00402518" w:rsidP="00402518">
            <w:pPr>
              <w:pStyle w:val="a3"/>
              <w:jc w:val="both"/>
              <w:rPr>
                <w:sz w:val="26"/>
                <w:szCs w:val="26"/>
                <w:lang w:val="en-GB"/>
              </w:rPr>
            </w:pPr>
            <w:proofErr w:type="spellStart"/>
            <w:r>
              <w:rPr>
                <w:sz w:val="26"/>
                <w:szCs w:val="26"/>
                <w:lang w:val="en-GB"/>
              </w:rPr>
              <w:t>AfG</w:t>
            </w:r>
            <w:proofErr w:type="spellEnd"/>
            <w:r>
              <w:rPr>
                <w:sz w:val="26"/>
                <w:szCs w:val="26"/>
                <w:lang w:val="en-GB"/>
              </w:rPr>
              <w:t xml:space="preserve"> I</w:t>
            </w:r>
          </w:p>
        </w:tc>
        <w:tc>
          <w:tcPr>
            <w:tcW w:w="3544" w:type="dxa"/>
          </w:tcPr>
          <w:p w14:paraId="70115DDD" w14:textId="2F1C7A78" w:rsidR="00402518" w:rsidRPr="00061248" w:rsidRDefault="00402518" w:rsidP="00402518">
            <w:pPr>
              <w:pStyle w:val="a3"/>
              <w:jc w:val="both"/>
              <w:rPr>
                <w:sz w:val="26"/>
                <w:szCs w:val="26"/>
                <w:lang w:val="en-GB"/>
              </w:rPr>
            </w:pPr>
            <w:proofErr w:type="spellStart"/>
            <w:r w:rsidRPr="009D3961">
              <w:t>République</w:t>
            </w:r>
            <w:proofErr w:type="spellEnd"/>
            <w:r w:rsidRPr="009D3961">
              <w:t xml:space="preserve"> </w:t>
            </w:r>
            <w:proofErr w:type="spellStart"/>
            <w:r w:rsidRPr="009D3961">
              <w:t>du</w:t>
            </w:r>
            <w:proofErr w:type="spellEnd"/>
            <w:r w:rsidRPr="009D3961">
              <w:t xml:space="preserve"> </w:t>
            </w:r>
            <w:proofErr w:type="spellStart"/>
            <w:r w:rsidRPr="009D3961">
              <w:t>Cameroun</w:t>
            </w:r>
            <w:proofErr w:type="spellEnd"/>
          </w:p>
        </w:tc>
        <w:tc>
          <w:tcPr>
            <w:tcW w:w="3254" w:type="dxa"/>
          </w:tcPr>
          <w:p w14:paraId="654AD2F5" w14:textId="0DA75A17" w:rsidR="00402518" w:rsidRPr="00061248" w:rsidRDefault="00402518" w:rsidP="00402518">
            <w:pPr>
              <w:pStyle w:val="a3"/>
              <w:jc w:val="both"/>
              <w:rPr>
                <w:sz w:val="26"/>
                <w:szCs w:val="26"/>
                <w:lang w:val="en-GB"/>
              </w:rPr>
            </w:pPr>
            <w:proofErr w:type="spellStart"/>
            <w:r w:rsidRPr="001E2A26">
              <w:t>Afrique</w:t>
            </w:r>
            <w:proofErr w:type="spellEnd"/>
            <w:r w:rsidRPr="001E2A26">
              <w:t xml:space="preserve"> </w:t>
            </w:r>
            <w:proofErr w:type="spellStart"/>
            <w:r w:rsidRPr="001E2A26">
              <w:t>orientale</w:t>
            </w:r>
            <w:proofErr w:type="spellEnd"/>
            <w:r w:rsidRPr="001E2A26">
              <w:t xml:space="preserve"> </w:t>
            </w:r>
            <w:proofErr w:type="spellStart"/>
            <w:r w:rsidRPr="001E2A26">
              <w:t>et</w:t>
            </w:r>
            <w:proofErr w:type="spellEnd"/>
            <w:r w:rsidRPr="001E2A26">
              <w:t xml:space="preserve"> </w:t>
            </w:r>
            <w:proofErr w:type="spellStart"/>
            <w:r w:rsidRPr="001E2A26">
              <w:t>centrale</w:t>
            </w:r>
            <w:proofErr w:type="spellEnd"/>
          </w:p>
        </w:tc>
      </w:tr>
    </w:tbl>
    <w:p w14:paraId="2F6E5B36" w14:textId="3BDD1679" w:rsidR="00421CA2" w:rsidRPr="00402518" w:rsidRDefault="00402518" w:rsidP="00C5792E">
      <w:pPr>
        <w:pStyle w:val="a3"/>
        <w:numPr>
          <w:ilvl w:val="0"/>
          <w:numId w:val="10"/>
        </w:numPr>
        <w:jc w:val="both"/>
        <w:rPr>
          <w:b/>
          <w:bCs/>
          <w:sz w:val="26"/>
          <w:szCs w:val="26"/>
          <w:lang w:val="fr-FR"/>
        </w:rPr>
      </w:pPr>
      <w:r w:rsidRPr="00402518">
        <w:rPr>
          <w:b/>
          <w:bCs/>
          <w:sz w:val="26"/>
          <w:szCs w:val="26"/>
          <w:lang w:val="fr-FR"/>
        </w:rPr>
        <w:t xml:space="preserve">Centres </w:t>
      </w:r>
      <w:r w:rsidR="00D042FA">
        <w:rPr>
          <w:b/>
          <w:bCs/>
          <w:sz w:val="26"/>
          <w:szCs w:val="26"/>
          <w:lang w:val="fr-FR"/>
        </w:rPr>
        <w:t xml:space="preserve">d’excellence régionaux </w:t>
      </w:r>
      <w:r w:rsidRPr="00402518">
        <w:rPr>
          <w:b/>
          <w:bCs/>
          <w:sz w:val="26"/>
          <w:szCs w:val="26"/>
          <w:lang w:val="fr-FR"/>
        </w:rPr>
        <w:t>pour le riz</w:t>
      </w:r>
      <w:r w:rsidR="00421CA2" w:rsidRPr="00402518">
        <w:rPr>
          <w:b/>
          <w:bCs/>
          <w:sz w:val="26"/>
          <w:szCs w:val="26"/>
          <w:lang w:val="fr-FR"/>
        </w:rPr>
        <w:t xml:space="preserve"> </w:t>
      </w:r>
    </w:p>
    <w:tbl>
      <w:tblPr>
        <w:tblStyle w:val="a5"/>
        <w:tblW w:w="0" w:type="auto"/>
        <w:tblLook w:val="04A0" w:firstRow="1" w:lastRow="0" w:firstColumn="1" w:lastColumn="0" w:noHBand="0" w:noVBand="1"/>
      </w:tblPr>
      <w:tblGrid>
        <w:gridCol w:w="599"/>
        <w:gridCol w:w="1948"/>
        <w:gridCol w:w="3544"/>
        <w:gridCol w:w="3254"/>
      </w:tblGrid>
      <w:tr w:rsidR="00421CA2" w:rsidRPr="00061248" w14:paraId="4EAE83A7" w14:textId="77777777" w:rsidTr="005C2094">
        <w:tc>
          <w:tcPr>
            <w:tcW w:w="599" w:type="dxa"/>
          </w:tcPr>
          <w:p w14:paraId="37ADF4C5" w14:textId="77777777" w:rsidR="00421CA2" w:rsidRPr="009E7561" w:rsidRDefault="00421CA2" w:rsidP="005C2094">
            <w:pPr>
              <w:pStyle w:val="a3"/>
              <w:jc w:val="both"/>
              <w:rPr>
                <w:b/>
                <w:bCs/>
                <w:sz w:val="26"/>
                <w:szCs w:val="26"/>
                <w:lang w:val="en-GB"/>
              </w:rPr>
            </w:pPr>
            <w:r w:rsidRPr="009E7561">
              <w:rPr>
                <w:b/>
                <w:bCs/>
                <w:sz w:val="26"/>
                <w:szCs w:val="26"/>
                <w:lang w:val="en-GB"/>
              </w:rPr>
              <w:t xml:space="preserve">No. </w:t>
            </w:r>
          </w:p>
        </w:tc>
        <w:tc>
          <w:tcPr>
            <w:tcW w:w="1948" w:type="dxa"/>
          </w:tcPr>
          <w:p w14:paraId="2793EE5A" w14:textId="77777777" w:rsidR="00421CA2" w:rsidRPr="009E7561" w:rsidRDefault="00421CA2" w:rsidP="005C2094">
            <w:pPr>
              <w:pStyle w:val="a3"/>
              <w:jc w:val="both"/>
              <w:rPr>
                <w:b/>
                <w:bCs/>
                <w:sz w:val="26"/>
                <w:szCs w:val="26"/>
                <w:lang w:val="en-GB"/>
              </w:rPr>
            </w:pPr>
            <w:r w:rsidRPr="009E7561">
              <w:rPr>
                <w:b/>
                <w:bCs/>
                <w:sz w:val="26"/>
                <w:szCs w:val="26"/>
                <w:lang w:val="en-GB"/>
              </w:rPr>
              <w:t xml:space="preserve">Group/Zone </w:t>
            </w:r>
          </w:p>
        </w:tc>
        <w:tc>
          <w:tcPr>
            <w:tcW w:w="3544" w:type="dxa"/>
          </w:tcPr>
          <w:p w14:paraId="712BC2CA" w14:textId="14147ECE" w:rsidR="00421CA2" w:rsidRPr="009E7561" w:rsidRDefault="00931F86" w:rsidP="005C2094">
            <w:pPr>
              <w:pStyle w:val="a3"/>
              <w:jc w:val="both"/>
              <w:rPr>
                <w:b/>
                <w:bCs/>
                <w:sz w:val="26"/>
                <w:szCs w:val="26"/>
                <w:lang w:val="en-GB"/>
              </w:rPr>
            </w:pPr>
            <w:r w:rsidRPr="00402518">
              <w:rPr>
                <w:b/>
                <w:bCs/>
                <w:sz w:val="26"/>
                <w:szCs w:val="26"/>
                <w:lang w:val="en-GB"/>
              </w:rPr>
              <w:t xml:space="preserve">Centre </w:t>
            </w:r>
            <w:proofErr w:type="spellStart"/>
            <w:r w:rsidRPr="00402518">
              <w:rPr>
                <w:b/>
                <w:bCs/>
                <w:sz w:val="26"/>
                <w:szCs w:val="26"/>
                <w:lang w:val="en-GB"/>
              </w:rPr>
              <w:t>d'excellence</w:t>
            </w:r>
            <w:proofErr w:type="spellEnd"/>
            <w:r w:rsidRPr="00402518">
              <w:rPr>
                <w:b/>
                <w:bCs/>
                <w:sz w:val="26"/>
                <w:szCs w:val="26"/>
                <w:lang w:val="en-GB"/>
              </w:rPr>
              <w:t xml:space="preserve"> </w:t>
            </w:r>
            <w:proofErr w:type="spellStart"/>
            <w:r w:rsidRPr="00402518">
              <w:rPr>
                <w:b/>
                <w:bCs/>
                <w:sz w:val="26"/>
                <w:szCs w:val="26"/>
                <w:lang w:val="en-GB"/>
              </w:rPr>
              <w:t>régional</w:t>
            </w:r>
            <w:proofErr w:type="spellEnd"/>
          </w:p>
        </w:tc>
        <w:tc>
          <w:tcPr>
            <w:tcW w:w="3254" w:type="dxa"/>
          </w:tcPr>
          <w:p w14:paraId="36DCC641" w14:textId="33749734" w:rsidR="00421CA2" w:rsidRPr="009E7561" w:rsidRDefault="00142A51" w:rsidP="005C2094">
            <w:pPr>
              <w:pStyle w:val="a3"/>
              <w:jc w:val="both"/>
              <w:rPr>
                <w:b/>
                <w:bCs/>
                <w:sz w:val="26"/>
                <w:szCs w:val="26"/>
                <w:lang w:val="en-GB"/>
              </w:rPr>
            </w:pPr>
            <w:r w:rsidRPr="00142A51">
              <w:rPr>
                <w:b/>
                <w:bCs/>
                <w:sz w:val="26"/>
                <w:szCs w:val="26"/>
                <w:lang w:val="en-GB"/>
              </w:rPr>
              <w:t xml:space="preserve">Zone de </w:t>
            </w:r>
            <w:proofErr w:type="spellStart"/>
            <w:r w:rsidRPr="00142A51">
              <w:rPr>
                <w:b/>
                <w:bCs/>
                <w:sz w:val="26"/>
                <w:szCs w:val="26"/>
                <w:lang w:val="en-GB"/>
              </w:rPr>
              <w:t>chalandise</w:t>
            </w:r>
            <w:proofErr w:type="spellEnd"/>
          </w:p>
        </w:tc>
      </w:tr>
      <w:tr w:rsidR="00402518" w:rsidRPr="00061248" w14:paraId="3E306BA4" w14:textId="77777777" w:rsidTr="005C2094">
        <w:tc>
          <w:tcPr>
            <w:tcW w:w="599" w:type="dxa"/>
          </w:tcPr>
          <w:p w14:paraId="17FD87EB" w14:textId="77777777" w:rsidR="00402518" w:rsidRPr="00061248" w:rsidRDefault="00402518" w:rsidP="00402518">
            <w:pPr>
              <w:pStyle w:val="a3"/>
              <w:jc w:val="both"/>
              <w:rPr>
                <w:sz w:val="26"/>
                <w:szCs w:val="26"/>
                <w:lang w:val="en-GB"/>
              </w:rPr>
            </w:pPr>
            <w:r>
              <w:rPr>
                <w:sz w:val="26"/>
                <w:szCs w:val="26"/>
                <w:lang w:val="en-GB"/>
              </w:rPr>
              <w:t>1</w:t>
            </w:r>
          </w:p>
        </w:tc>
        <w:tc>
          <w:tcPr>
            <w:tcW w:w="1948" w:type="dxa"/>
          </w:tcPr>
          <w:p w14:paraId="74540B93" w14:textId="77777777" w:rsidR="00402518" w:rsidRPr="00061248" w:rsidRDefault="00402518" w:rsidP="00402518">
            <w:pPr>
              <w:pStyle w:val="a3"/>
              <w:jc w:val="both"/>
              <w:rPr>
                <w:sz w:val="26"/>
                <w:szCs w:val="26"/>
                <w:lang w:val="en-GB"/>
              </w:rPr>
            </w:pPr>
            <w:proofErr w:type="spellStart"/>
            <w:r>
              <w:rPr>
                <w:sz w:val="26"/>
                <w:szCs w:val="26"/>
                <w:lang w:val="en-GB"/>
              </w:rPr>
              <w:t>AsG</w:t>
            </w:r>
            <w:proofErr w:type="spellEnd"/>
            <w:r>
              <w:rPr>
                <w:sz w:val="26"/>
                <w:szCs w:val="26"/>
                <w:lang w:val="en-GB"/>
              </w:rPr>
              <w:t xml:space="preserve"> I</w:t>
            </w:r>
          </w:p>
        </w:tc>
        <w:tc>
          <w:tcPr>
            <w:tcW w:w="3544" w:type="dxa"/>
          </w:tcPr>
          <w:p w14:paraId="574CF200" w14:textId="560E7870" w:rsidR="00402518" w:rsidRPr="00061248" w:rsidRDefault="00402518" w:rsidP="00402518">
            <w:pPr>
              <w:pStyle w:val="a3"/>
              <w:jc w:val="both"/>
              <w:rPr>
                <w:sz w:val="26"/>
                <w:szCs w:val="26"/>
                <w:lang w:val="en-GB"/>
              </w:rPr>
            </w:pPr>
            <w:proofErr w:type="spellStart"/>
            <w:r w:rsidRPr="001A5431">
              <w:t>République</w:t>
            </w:r>
            <w:proofErr w:type="spellEnd"/>
            <w:r w:rsidRPr="001A5431">
              <w:t xml:space="preserve"> </w:t>
            </w:r>
            <w:proofErr w:type="spellStart"/>
            <w:r w:rsidRPr="001A5431">
              <w:t>d'Indonésie</w:t>
            </w:r>
            <w:proofErr w:type="spellEnd"/>
          </w:p>
        </w:tc>
        <w:tc>
          <w:tcPr>
            <w:tcW w:w="3254" w:type="dxa"/>
          </w:tcPr>
          <w:p w14:paraId="3DECBD8C" w14:textId="6969A233" w:rsidR="00402518" w:rsidRPr="00061248" w:rsidRDefault="00402518" w:rsidP="00402518">
            <w:pPr>
              <w:pStyle w:val="a3"/>
              <w:jc w:val="both"/>
              <w:rPr>
                <w:sz w:val="26"/>
                <w:szCs w:val="26"/>
                <w:lang w:val="en-GB"/>
              </w:rPr>
            </w:pPr>
            <w:proofErr w:type="spellStart"/>
            <w:r w:rsidRPr="00FA3A1D">
              <w:t>Asie</w:t>
            </w:r>
            <w:proofErr w:type="spellEnd"/>
          </w:p>
        </w:tc>
      </w:tr>
      <w:tr w:rsidR="00402518" w:rsidRPr="00402518" w14:paraId="46F7AB23" w14:textId="77777777" w:rsidTr="005C2094">
        <w:tc>
          <w:tcPr>
            <w:tcW w:w="599" w:type="dxa"/>
          </w:tcPr>
          <w:p w14:paraId="629E4CDD" w14:textId="77777777" w:rsidR="00402518" w:rsidRPr="00061248" w:rsidRDefault="00402518" w:rsidP="00402518">
            <w:pPr>
              <w:pStyle w:val="a3"/>
              <w:jc w:val="both"/>
              <w:rPr>
                <w:sz w:val="26"/>
                <w:szCs w:val="26"/>
                <w:lang w:val="en-GB"/>
              </w:rPr>
            </w:pPr>
            <w:r>
              <w:rPr>
                <w:sz w:val="26"/>
                <w:szCs w:val="26"/>
                <w:lang w:val="en-GB"/>
              </w:rPr>
              <w:t>2</w:t>
            </w:r>
          </w:p>
        </w:tc>
        <w:tc>
          <w:tcPr>
            <w:tcW w:w="1948" w:type="dxa"/>
          </w:tcPr>
          <w:p w14:paraId="6DF7B5C4" w14:textId="77777777" w:rsidR="00402518" w:rsidRPr="00061248" w:rsidRDefault="00402518" w:rsidP="00402518">
            <w:pPr>
              <w:pStyle w:val="a3"/>
              <w:jc w:val="both"/>
              <w:rPr>
                <w:sz w:val="26"/>
                <w:szCs w:val="26"/>
                <w:lang w:val="en-GB"/>
              </w:rPr>
            </w:pPr>
            <w:proofErr w:type="spellStart"/>
            <w:r>
              <w:rPr>
                <w:sz w:val="26"/>
                <w:szCs w:val="26"/>
                <w:lang w:val="en-GB"/>
              </w:rPr>
              <w:t>AsG</w:t>
            </w:r>
            <w:proofErr w:type="spellEnd"/>
            <w:r>
              <w:rPr>
                <w:sz w:val="26"/>
                <w:szCs w:val="26"/>
                <w:lang w:val="en-GB"/>
              </w:rPr>
              <w:t xml:space="preserve"> II</w:t>
            </w:r>
          </w:p>
        </w:tc>
        <w:tc>
          <w:tcPr>
            <w:tcW w:w="3544" w:type="dxa"/>
          </w:tcPr>
          <w:p w14:paraId="5305073B" w14:textId="25354413" w:rsidR="00402518" w:rsidRPr="00061248" w:rsidRDefault="00402518" w:rsidP="00402518">
            <w:pPr>
              <w:pStyle w:val="a3"/>
              <w:jc w:val="both"/>
              <w:rPr>
                <w:sz w:val="26"/>
                <w:szCs w:val="26"/>
                <w:lang w:val="en-GB"/>
              </w:rPr>
            </w:pPr>
            <w:proofErr w:type="spellStart"/>
            <w:r w:rsidRPr="001A5431">
              <w:t>République</w:t>
            </w:r>
            <w:proofErr w:type="spellEnd"/>
            <w:r w:rsidRPr="001A5431">
              <w:t xml:space="preserve"> </w:t>
            </w:r>
            <w:proofErr w:type="spellStart"/>
            <w:r w:rsidRPr="001A5431">
              <w:t>populaire</w:t>
            </w:r>
            <w:proofErr w:type="spellEnd"/>
            <w:r w:rsidRPr="001A5431">
              <w:t xml:space="preserve"> </w:t>
            </w:r>
            <w:proofErr w:type="spellStart"/>
            <w:r w:rsidRPr="001A5431">
              <w:t>du</w:t>
            </w:r>
            <w:proofErr w:type="spellEnd"/>
            <w:r w:rsidRPr="001A5431">
              <w:t xml:space="preserve"> </w:t>
            </w:r>
            <w:proofErr w:type="spellStart"/>
            <w:r w:rsidRPr="001A5431">
              <w:t>Bangladesh</w:t>
            </w:r>
            <w:proofErr w:type="spellEnd"/>
          </w:p>
        </w:tc>
        <w:tc>
          <w:tcPr>
            <w:tcW w:w="3254" w:type="dxa"/>
          </w:tcPr>
          <w:p w14:paraId="02F332FC" w14:textId="200F032B" w:rsidR="00402518" w:rsidRPr="00402518" w:rsidRDefault="00402518" w:rsidP="00402518">
            <w:pPr>
              <w:pStyle w:val="a3"/>
              <w:jc w:val="both"/>
              <w:rPr>
                <w:sz w:val="26"/>
                <w:szCs w:val="26"/>
                <w:lang w:val="fr-FR"/>
              </w:rPr>
            </w:pPr>
            <w:r w:rsidRPr="00402518">
              <w:rPr>
                <w:lang w:val="fr-FR"/>
              </w:rPr>
              <w:t>Groupes d'Asie centrale, arabes et africains</w:t>
            </w:r>
          </w:p>
        </w:tc>
      </w:tr>
    </w:tbl>
    <w:p w14:paraId="36AEFE81" w14:textId="77777777" w:rsidR="00421CA2" w:rsidRPr="00402518" w:rsidRDefault="00421CA2" w:rsidP="00421CA2">
      <w:pPr>
        <w:pStyle w:val="a3"/>
        <w:jc w:val="both"/>
        <w:rPr>
          <w:sz w:val="26"/>
          <w:szCs w:val="26"/>
          <w:lang w:val="fr-FR"/>
        </w:rPr>
      </w:pPr>
    </w:p>
    <w:p w14:paraId="70BFE728" w14:textId="77777777" w:rsidR="00133EE6" w:rsidRPr="00402518" w:rsidRDefault="00133EE6" w:rsidP="00133EE6">
      <w:pPr>
        <w:pStyle w:val="a3"/>
        <w:ind w:left="360"/>
        <w:jc w:val="both"/>
        <w:rPr>
          <w:sz w:val="26"/>
          <w:szCs w:val="26"/>
          <w:lang w:val="fr-FR"/>
        </w:rPr>
      </w:pPr>
    </w:p>
    <w:p w14:paraId="659E241C" w14:textId="200C994D" w:rsidR="00142A51" w:rsidRPr="00142A51" w:rsidRDefault="00142A51" w:rsidP="00142A51">
      <w:pPr>
        <w:spacing w:after="0" w:line="240" w:lineRule="auto"/>
        <w:jc w:val="both"/>
        <w:rPr>
          <w:rFonts w:ascii="Times New Roman" w:hAnsi="Times New Roman" w:cs="Times New Roman"/>
          <w:b/>
          <w:bCs/>
          <w:sz w:val="26"/>
          <w:szCs w:val="26"/>
          <w:lang w:val="fr-FR"/>
        </w:rPr>
      </w:pPr>
      <w:r w:rsidRPr="00142A51">
        <w:rPr>
          <w:rFonts w:ascii="Times New Roman" w:hAnsi="Times New Roman" w:cs="Times New Roman"/>
          <w:b/>
          <w:bCs/>
          <w:sz w:val="26"/>
          <w:szCs w:val="26"/>
          <w:lang w:val="fr-FR"/>
        </w:rPr>
        <w:t xml:space="preserve">Le </w:t>
      </w:r>
      <w:r>
        <w:rPr>
          <w:rFonts w:ascii="Times New Roman" w:hAnsi="Times New Roman" w:cs="Times New Roman"/>
          <w:b/>
          <w:bCs/>
          <w:sz w:val="26"/>
          <w:szCs w:val="26"/>
          <w:lang w:val="fr-FR"/>
        </w:rPr>
        <w:t>S</w:t>
      </w:r>
      <w:r w:rsidRPr="00142A51">
        <w:rPr>
          <w:rFonts w:ascii="Times New Roman" w:hAnsi="Times New Roman" w:cs="Times New Roman"/>
          <w:b/>
          <w:bCs/>
          <w:sz w:val="26"/>
          <w:szCs w:val="26"/>
          <w:lang w:val="fr-FR"/>
        </w:rPr>
        <w:t>ecrétariat</w:t>
      </w:r>
    </w:p>
    <w:p w14:paraId="7EDC2481" w14:textId="54D8C7ED" w:rsidR="00142A51" w:rsidRPr="00142A51" w:rsidRDefault="00142A51" w:rsidP="00142A51">
      <w:pPr>
        <w:spacing w:after="0" w:line="240" w:lineRule="auto"/>
        <w:jc w:val="both"/>
        <w:rPr>
          <w:rFonts w:ascii="Times New Roman" w:hAnsi="Times New Roman" w:cs="Times New Roman"/>
          <w:b/>
          <w:bCs/>
          <w:sz w:val="26"/>
          <w:szCs w:val="26"/>
          <w:lang w:val="fr-FR"/>
        </w:rPr>
      </w:pPr>
      <w:r>
        <w:rPr>
          <w:rFonts w:ascii="Times New Roman" w:hAnsi="Times New Roman" w:cs="Times New Roman"/>
          <w:b/>
          <w:bCs/>
          <w:sz w:val="26"/>
          <w:szCs w:val="26"/>
          <w:lang w:val="fr-FR"/>
        </w:rPr>
        <w:t>L’</w:t>
      </w:r>
      <w:r w:rsidRPr="00142A51">
        <w:rPr>
          <w:rFonts w:ascii="Times New Roman" w:hAnsi="Times New Roman" w:cs="Times New Roman"/>
          <w:b/>
          <w:bCs/>
          <w:sz w:val="26"/>
          <w:szCs w:val="26"/>
          <w:lang w:val="fr-FR"/>
        </w:rPr>
        <w:t>Organisation islamique pour la sécurité alimentaire</w:t>
      </w:r>
    </w:p>
    <w:p w14:paraId="35CC5B3A" w14:textId="5E715D00" w:rsidR="007D13EB" w:rsidRPr="00061248" w:rsidRDefault="00142A51" w:rsidP="00142A51">
      <w:pPr>
        <w:spacing w:after="0" w:line="240" w:lineRule="auto"/>
        <w:jc w:val="both"/>
        <w:rPr>
          <w:rFonts w:ascii="Times New Roman" w:hAnsi="Times New Roman" w:cs="Times New Roman"/>
          <w:sz w:val="26"/>
          <w:szCs w:val="26"/>
          <w:lang w:val="en-GB"/>
        </w:rPr>
      </w:pPr>
      <w:r w:rsidRPr="00142A51">
        <w:rPr>
          <w:rFonts w:ascii="Times New Roman" w:hAnsi="Times New Roman" w:cs="Times New Roman"/>
          <w:b/>
          <w:bCs/>
          <w:sz w:val="26"/>
          <w:szCs w:val="26"/>
          <w:lang w:val="en-GB"/>
        </w:rPr>
        <w:t xml:space="preserve">Nur Sultan, </w:t>
      </w:r>
      <w:proofErr w:type="spellStart"/>
      <w:r w:rsidRPr="00142A51">
        <w:rPr>
          <w:rFonts w:ascii="Times New Roman" w:hAnsi="Times New Roman" w:cs="Times New Roman"/>
          <w:b/>
          <w:bCs/>
          <w:sz w:val="26"/>
          <w:szCs w:val="26"/>
          <w:lang w:val="en-GB"/>
        </w:rPr>
        <w:t>République</w:t>
      </w:r>
      <w:proofErr w:type="spellEnd"/>
      <w:r w:rsidRPr="00142A51">
        <w:rPr>
          <w:rFonts w:ascii="Times New Roman" w:hAnsi="Times New Roman" w:cs="Times New Roman"/>
          <w:b/>
          <w:bCs/>
          <w:sz w:val="26"/>
          <w:szCs w:val="26"/>
          <w:lang w:val="en-GB"/>
        </w:rPr>
        <w:t xml:space="preserve"> du Kazakhstan</w:t>
      </w:r>
    </w:p>
    <w:sectPr w:rsidR="007D13EB" w:rsidRPr="00061248" w:rsidSect="007C6020">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1AB5"/>
    <w:multiLevelType w:val="hybridMultilevel"/>
    <w:tmpl w:val="7C4AAB3A"/>
    <w:lvl w:ilvl="0" w:tplc="23EC8E3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92330"/>
    <w:multiLevelType w:val="hybridMultilevel"/>
    <w:tmpl w:val="19868942"/>
    <w:lvl w:ilvl="0" w:tplc="80DCE5B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B73455"/>
    <w:multiLevelType w:val="multilevel"/>
    <w:tmpl w:val="A5508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827E5D"/>
    <w:multiLevelType w:val="hybridMultilevel"/>
    <w:tmpl w:val="17D0EB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6E910D8"/>
    <w:multiLevelType w:val="hybridMultilevel"/>
    <w:tmpl w:val="101C6AEC"/>
    <w:lvl w:ilvl="0" w:tplc="EB86F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1C82178"/>
    <w:multiLevelType w:val="hybridMultilevel"/>
    <w:tmpl w:val="3CD4239A"/>
    <w:lvl w:ilvl="0" w:tplc="041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A36B79"/>
    <w:multiLevelType w:val="hybridMultilevel"/>
    <w:tmpl w:val="D34CAD0C"/>
    <w:lvl w:ilvl="0" w:tplc="4A40E86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1F5F43"/>
    <w:multiLevelType w:val="hybridMultilevel"/>
    <w:tmpl w:val="B73867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2092055"/>
    <w:multiLevelType w:val="hybridMultilevel"/>
    <w:tmpl w:val="41A02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E956D76"/>
    <w:multiLevelType w:val="multilevel"/>
    <w:tmpl w:val="372A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0"/>
  </w:num>
  <w:num w:numId="4">
    <w:abstractNumId w:val="9"/>
  </w:num>
  <w:num w:numId="5">
    <w:abstractNumId w:val="2"/>
  </w:num>
  <w:num w:numId="6">
    <w:abstractNumId w:val="5"/>
  </w:num>
  <w:num w:numId="7">
    <w:abstractNumId w:val="3"/>
  </w:num>
  <w:num w:numId="8">
    <w:abstractNumId w:val="7"/>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17"/>
    <w:rsid w:val="00004665"/>
    <w:rsid w:val="00024CAE"/>
    <w:rsid w:val="00041ECD"/>
    <w:rsid w:val="00061248"/>
    <w:rsid w:val="00074032"/>
    <w:rsid w:val="000D263C"/>
    <w:rsid w:val="00102439"/>
    <w:rsid w:val="00133EE6"/>
    <w:rsid w:val="00142A51"/>
    <w:rsid w:val="001666C9"/>
    <w:rsid w:val="0017219D"/>
    <w:rsid w:val="0018631D"/>
    <w:rsid w:val="001C0F59"/>
    <w:rsid w:val="001F14C2"/>
    <w:rsid w:val="00231898"/>
    <w:rsid w:val="002D2AF2"/>
    <w:rsid w:val="00307099"/>
    <w:rsid w:val="003A59F0"/>
    <w:rsid w:val="003E0444"/>
    <w:rsid w:val="004000FA"/>
    <w:rsid w:val="00402518"/>
    <w:rsid w:val="00421CA2"/>
    <w:rsid w:val="0042673F"/>
    <w:rsid w:val="004707AD"/>
    <w:rsid w:val="004A7CB2"/>
    <w:rsid w:val="004D3579"/>
    <w:rsid w:val="004E535D"/>
    <w:rsid w:val="005303E6"/>
    <w:rsid w:val="00537251"/>
    <w:rsid w:val="005D0611"/>
    <w:rsid w:val="005F6872"/>
    <w:rsid w:val="0060788F"/>
    <w:rsid w:val="00631AC1"/>
    <w:rsid w:val="00642383"/>
    <w:rsid w:val="00673A0D"/>
    <w:rsid w:val="006E7817"/>
    <w:rsid w:val="0074690D"/>
    <w:rsid w:val="007C48F7"/>
    <w:rsid w:val="007C6020"/>
    <w:rsid w:val="007D13EB"/>
    <w:rsid w:val="008359FD"/>
    <w:rsid w:val="008542B2"/>
    <w:rsid w:val="00856734"/>
    <w:rsid w:val="0088498F"/>
    <w:rsid w:val="00894399"/>
    <w:rsid w:val="008C1B70"/>
    <w:rsid w:val="00931F86"/>
    <w:rsid w:val="00960358"/>
    <w:rsid w:val="009714E4"/>
    <w:rsid w:val="009819FC"/>
    <w:rsid w:val="009E7561"/>
    <w:rsid w:val="00A34CA4"/>
    <w:rsid w:val="00A46701"/>
    <w:rsid w:val="00A556CE"/>
    <w:rsid w:val="00A87F4D"/>
    <w:rsid w:val="00AA0921"/>
    <w:rsid w:val="00AC1171"/>
    <w:rsid w:val="00AF60B0"/>
    <w:rsid w:val="00B0334C"/>
    <w:rsid w:val="00B21F52"/>
    <w:rsid w:val="00B27201"/>
    <w:rsid w:val="00B6314C"/>
    <w:rsid w:val="00C10276"/>
    <w:rsid w:val="00C17A17"/>
    <w:rsid w:val="00C5792E"/>
    <w:rsid w:val="00C623E0"/>
    <w:rsid w:val="00C66199"/>
    <w:rsid w:val="00C666E8"/>
    <w:rsid w:val="00C83B25"/>
    <w:rsid w:val="00CA12BB"/>
    <w:rsid w:val="00CC237A"/>
    <w:rsid w:val="00CE50CA"/>
    <w:rsid w:val="00CE74CD"/>
    <w:rsid w:val="00D01C1C"/>
    <w:rsid w:val="00D042FA"/>
    <w:rsid w:val="00D4201A"/>
    <w:rsid w:val="00DC7800"/>
    <w:rsid w:val="00E9052F"/>
    <w:rsid w:val="00EB32F5"/>
    <w:rsid w:val="00EE5F90"/>
    <w:rsid w:val="00F4354B"/>
    <w:rsid w:val="00F70A2B"/>
    <w:rsid w:val="00F774AD"/>
    <w:rsid w:val="00F876F9"/>
    <w:rsid w:val="00FA6248"/>
    <w:rsid w:val="00FE12C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ED0B"/>
  <w15:chartTrackingRefBased/>
  <w15:docId w15:val="{54ED2AAE-0C37-47A0-AFE2-16C267A0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A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21F52"/>
    <w:pPr>
      <w:ind w:left="720"/>
      <w:contextualSpacing/>
    </w:pPr>
  </w:style>
  <w:style w:type="table" w:styleId="a5">
    <w:name w:val="Table Grid"/>
    <w:basedOn w:val="a1"/>
    <w:uiPriority w:val="39"/>
    <w:rsid w:val="00960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A0921"/>
    <w:rPr>
      <w:color w:val="0000FF"/>
      <w:u w:val="single"/>
    </w:rPr>
  </w:style>
  <w:style w:type="paragraph" w:styleId="a7">
    <w:name w:val="Balloon Text"/>
    <w:basedOn w:val="a"/>
    <w:link w:val="a8"/>
    <w:uiPriority w:val="99"/>
    <w:semiHidden/>
    <w:unhideWhenUsed/>
    <w:rsid w:val="004D357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D35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79914">
      <w:bodyDiv w:val="1"/>
      <w:marLeft w:val="0"/>
      <w:marRight w:val="0"/>
      <w:marTop w:val="0"/>
      <w:marBottom w:val="0"/>
      <w:divBdr>
        <w:top w:val="none" w:sz="0" w:space="0" w:color="auto"/>
        <w:left w:val="none" w:sz="0" w:space="0" w:color="auto"/>
        <w:bottom w:val="none" w:sz="0" w:space="0" w:color="auto"/>
        <w:right w:val="none" w:sz="0" w:space="0" w:color="auto"/>
      </w:divBdr>
    </w:div>
    <w:div w:id="121657484">
      <w:bodyDiv w:val="1"/>
      <w:marLeft w:val="0"/>
      <w:marRight w:val="0"/>
      <w:marTop w:val="0"/>
      <w:marBottom w:val="0"/>
      <w:divBdr>
        <w:top w:val="none" w:sz="0" w:space="0" w:color="auto"/>
        <w:left w:val="none" w:sz="0" w:space="0" w:color="auto"/>
        <w:bottom w:val="none" w:sz="0" w:space="0" w:color="auto"/>
        <w:right w:val="none" w:sz="0" w:space="0" w:color="auto"/>
      </w:divBdr>
    </w:div>
    <w:div w:id="122386796">
      <w:bodyDiv w:val="1"/>
      <w:marLeft w:val="0"/>
      <w:marRight w:val="0"/>
      <w:marTop w:val="0"/>
      <w:marBottom w:val="0"/>
      <w:divBdr>
        <w:top w:val="none" w:sz="0" w:space="0" w:color="auto"/>
        <w:left w:val="none" w:sz="0" w:space="0" w:color="auto"/>
        <w:bottom w:val="none" w:sz="0" w:space="0" w:color="auto"/>
        <w:right w:val="none" w:sz="0" w:space="0" w:color="auto"/>
      </w:divBdr>
    </w:div>
    <w:div w:id="159010905">
      <w:bodyDiv w:val="1"/>
      <w:marLeft w:val="0"/>
      <w:marRight w:val="0"/>
      <w:marTop w:val="0"/>
      <w:marBottom w:val="0"/>
      <w:divBdr>
        <w:top w:val="none" w:sz="0" w:space="0" w:color="auto"/>
        <w:left w:val="none" w:sz="0" w:space="0" w:color="auto"/>
        <w:bottom w:val="none" w:sz="0" w:space="0" w:color="auto"/>
        <w:right w:val="none" w:sz="0" w:space="0" w:color="auto"/>
      </w:divBdr>
    </w:div>
    <w:div w:id="406997840">
      <w:bodyDiv w:val="1"/>
      <w:marLeft w:val="0"/>
      <w:marRight w:val="0"/>
      <w:marTop w:val="0"/>
      <w:marBottom w:val="0"/>
      <w:divBdr>
        <w:top w:val="none" w:sz="0" w:space="0" w:color="auto"/>
        <w:left w:val="none" w:sz="0" w:space="0" w:color="auto"/>
        <w:bottom w:val="none" w:sz="0" w:space="0" w:color="auto"/>
        <w:right w:val="none" w:sz="0" w:space="0" w:color="auto"/>
      </w:divBdr>
    </w:div>
    <w:div w:id="495612899">
      <w:bodyDiv w:val="1"/>
      <w:marLeft w:val="0"/>
      <w:marRight w:val="0"/>
      <w:marTop w:val="0"/>
      <w:marBottom w:val="0"/>
      <w:divBdr>
        <w:top w:val="none" w:sz="0" w:space="0" w:color="auto"/>
        <w:left w:val="none" w:sz="0" w:space="0" w:color="auto"/>
        <w:bottom w:val="none" w:sz="0" w:space="0" w:color="auto"/>
        <w:right w:val="none" w:sz="0" w:space="0" w:color="auto"/>
      </w:divBdr>
    </w:div>
    <w:div w:id="515274064">
      <w:bodyDiv w:val="1"/>
      <w:marLeft w:val="0"/>
      <w:marRight w:val="0"/>
      <w:marTop w:val="0"/>
      <w:marBottom w:val="0"/>
      <w:divBdr>
        <w:top w:val="none" w:sz="0" w:space="0" w:color="auto"/>
        <w:left w:val="none" w:sz="0" w:space="0" w:color="auto"/>
        <w:bottom w:val="none" w:sz="0" w:space="0" w:color="auto"/>
        <w:right w:val="none" w:sz="0" w:space="0" w:color="auto"/>
      </w:divBdr>
    </w:div>
    <w:div w:id="823203149">
      <w:bodyDiv w:val="1"/>
      <w:marLeft w:val="0"/>
      <w:marRight w:val="0"/>
      <w:marTop w:val="0"/>
      <w:marBottom w:val="0"/>
      <w:divBdr>
        <w:top w:val="none" w:sz="0" w:space="0" w:color="auto"/>
        <w:left w:val="none" w:sz="0" w:space="0" w:color="auto"/>
        <w:bottom w:val="none" w:sz="0" w:space="0" w:color="auto"/>
        <w:right w:val="none" w:sz="0" w:space="0" w:color="auto"/>
      </w:divBdr>
    </w:div>
    <w:div w:id="881938902">
      <w:bodyDiv w:val="1"/>
      <w:marLeft w:val="0"/>
      <w:marRight w:val="0"/>
      <w:marTop w:val="0"/>
      <w:marBottom w:val="0"/>
      <w:divBdr>
        <w:top w:val="none" w:sz="0" w:space="0" w:color="auto"/>
        <w:left w:val="none" w:sz="0" w:space="0" w:color="auto"/>
        <w:bottom w:val="none" w:sz="0" w:space="0" w:color="auto"/>
        <w:right w:val="none" w:sz="0" w:space="0" w:color="auto"/>
      </w:divBdr>
    </w:div>
    <w:div w:id="1038775523">
      <w:bodyDiv w:val="1"/>
      <w:marLeft w:val="0"/>
      <w:marRight w:val="0"/>
      <w:marTop w:val="0"/>
      <w:marBottom w:val="0"/>
      <w:divBdr>
        <w:top w:val="none" w:sz="0" w:space="0" w:color="auto"/>
        <w:left w:val="none" w:sz="0" w:space="0" w:color="auto"/>
        <w:bottom w:val="none" w:sz="0" w:space="0" w:color="auto"/>
        <w:right w:val="none" w:sz="0" w:space="0" w:color="auto"/>
      </w:divBdr>
    </w:div>
    <w:div w:id="18752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7C93D-3204-49FE-8871-4832B7D78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890</Words>
  <Characters>5077</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maral@iofs.org.kz</cp:lastModifiedBy>
  <cp:revision>4</cp:revision>
  <cp:lastPrinted>2020-01-08T09:32:00Z</cp:lastPrinted>
  <dcterms:created xsi:type="dcterms:W3CDTF">2020-03-17T15:12:00Z</dcterms:created>
  <dcterms:modified xsi:type="dcterms:W3CDTF">2020-03-17T16:02:00Z</dcterms:modified>
</cp:coreProperties>
</file>