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ABCF0" w14:textId="4976C08B" w:rsidR="004652E6" w:rsidRDefault="00096B24" w:rsidP="00C870B0">
      <w:pPr>
        <w:jc w:val="center"/>
        <w:rPr>
          <w:rFonts w:asciiTheme="minorBidi" w:hAnsiTheme="minorBidi"/>
          <w:sz w:val="24"/>
          <w:szCs w:val="24"/>
        </w:rPr>
      </w:pPr>
      <w:bookmarkStart w:id="0" w:name="_Hlk19633923"/>
      <w:r w:rsidRPr="00BA31DA">
        <w:rPr>
          <w:rFonts w:ascii="Bell MT" w:hAnsi="Bell MT"/>
          <w:b/>
          <w:bCs/>
          <w:noProof/>
          <w:sz w:val="32"/>
          <w:szCs w:val="32"/>
        </w:rPr>
        <w:drawing>
          <wp:anchor distT="0" distB="0" distL="114300" distR="114300" simplePos="0" relativeHeight="251659264" behindDoc="0" locked="0" layoutInCell="1" allowOverlap="1" wp14:anchorId="0D483A38" wp14:editId="6F1B9D76">
            <wp:simplePos x="0" y="0"/>
            <wp:positionH relativeFrom="column">
              <wp:posOffset>4231640</wp:posOffset>
            </wp:positionH>
            <wp:positionV relativeFrom="paragraph">
              <wp:posOffset>-440055</wp:posOffset>
            </wp:positionV>
            <wp:extent cx="2066307" cy="2066307"/>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307" cy="2066307"/>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r w:rsidRPr="00BA31DA">
        <w:rPr>
          <w:rFonts w:ascii="Bell MT" w:hAnsi="Bell MT"/>
          <w:b/>
          <w:bCs/>
          <w:noProof/>
          <w:sz w:val="32"/>
          <w:szCs w:val="32"/>
        </w:rPr>
        <w:drawing>
          <wp:anchor distT="0" distB="0" distL="114300" distR="114300" simplePos="0" relativeHeight="251661312" behindDoc="1" locked="0" layoutInCell="1" allowOverlap="1" wp14:anchorId="586FC202" wp14:editId="30F20F94">
            <wp:simplePos x="0" y="0"/>
            <wp:positionH relativeFrom="column">
              <wp:posOffset>2499995</wp:posOffset>
            </wp:positionH>
            <wp:positionV relativeFrom="paragraph">
              <wp:posOffset>-187457</wp:posOffset>
            </wp:positionV>
            <wp:extent cx="1228725" cy="1221704"/>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12217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noProof/>
        </w:rPr>
        <w:drawing>
          <wp:anchor distT="0" distB="0" distL="114300" distR="114300" simplePos="0" relativeHeight="251663360" behindDoc="1" locked="0" layoutInCell="1" allowOverlap="1" wp14:anchorId="690D48B3" wp14:editId="1245A0B2">
            <wp:simplePos x="0" y="0"/>
            <wp:positionH relativeFrom="column">
              <wp:posOffset>-657225</wp:posOffset>
            </wp:positionH>
            <wp:positionV relativeFrom="paragraph">
              <wp:posOffset>-796488</wp:posOffset>
            </wp:positionV>
            <wp:extent cx="2783840" cy="2783840"/>
            <wp:effectExtent l="0" t="0" r="0" b="0"/>
            <wp:wrapNone/>
            <wp:docPr id="2" name="Рисунок 2" descr="Картинки по запросу logo IC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инки по запросу logo ICC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3840" cy="2783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A4A662" w14:textId="53B8D5F4" w:rsidR="004652E6" w:rsidRDefault="004652E6" w:rsidP="00C870B0">
      <w:pPr>
        <w:jc w:val="center"/>
        <w:rPr>
          <w:rFonts w:asciiTheme="minorBidi" w:hAnsiTheme="minorBidi"/>
          <w:sz w:val="24"/>
          <w:szCs w:val="24"/>
        </w:rPr>
      </w:pPr>
    </w:p>
    <w:p w14:paraId="6C93C3DE" w14:textId="77777777" w:rsidR="004652E6" w:rsidRDefault="004652E6" w:rsidP="00C870B0">
      <w:pPr>
        <w:jc w:val="center"/>
        <w:rPr>
          <w:rFonts w:asciiTheme="minorBidi" w:hAnsiTheme="minorBidi"/>
          <w:sz w:val="24"/>
          <w:szCs w:val="24"/>
        </w:rPr>
      </w:pPr>
    </w:p>
    <w:p w14:paraId="37223951" w14:textId="77777777" w:rsidR="004652E6" w:rsidRDefault="004652E6" w:rsidP="00C870B0">
      <w:pPr>
        <w:jc w:val="center"/>
        <w:rPr>
          <w:rFonts w:asciiTheme="minorBidi" w:hAnsiTheme="minorBidi"/>
          <w:sz w:val="24"/>
          <w:szCs w:val="24"/>
        </w:rPr>
      </w:pPr>
    </w:p>
    <w:p w14:paraId="3BBB6E37" w14:textId="77777777" w:rsidR="004652E6" w:rsidRDefault="004652E6" w:rsidP="00C870B0">
      <w:pPr>
        <w:jc w:val="center"/>
        <w:rPr>
          <w:rFonts w:asciiTheme="minorBidi" w:hAnsiTheme="minorBidi"/>
          <w:sz w:val="24"/>
          <w:szCs w:val="24"/>
        </w:rPr>
      </w:pPr>
    </w:p>
    <w:p w14:paraId="139F37E4" w14:textId="77777777" w:rsidR="00096B24" w:rsidRDefault="00096B24" w:rsidP="00C870B0">
      <w:pPr>
        <w:jc w:val="center"/>
        <w:rPr>
          <w:rFonts w:ascii="Times New Roman" w:hAnsi="Times New Roman" w:cs="Times New Roman"/>
          <w:b/>
          <w:bCs/>
          <w:sz w:val="24"/>
          <w:szCs w:val="24"/>
        </w:rPr>
      </w:pPr>
    </w:p>
    <w:p w14:paraId="6B51BDC9" w14:textId="77777777" w:rsidR="00096B24" w:rsidRDefault="00096B24" w:rsidP="00C870B0">
      <w:pPr>
        <w:jc w:val="center"/>
        <w:rPr>
          <w:rFonts w:ascii="Times New Roman" w:hAnsi="Times New Roman" w:cs="Times New Roman"/>
          <w:b/>
          <w:bCs/>
          <w:sz w:val="24"/>
          <w:szCs w:val="24"/>
        </w:rPr>
      </w:pPr>
    </w:p>
    <w:p w14:paraId="68BD6663" w14:textId="42DDA742" w:rsidR="00A56B01" w:rsidRPr="00096B24" w:rsidRDefault="008B53DE" w:rsidP="00C870B0">
      <w:pPr>
        <w:jc w:val="center"/>
        <w:rPr>
          <w:rFonts w:ascii="Times New Roman" w:hAnsi="Times New Roman" w:cs="Times New Roman"/>
          <w:b/>
          <w:bCs/>
          <w:sz w:val="24"/>
          <w:szCs w:val="24"/>
        </w:rPr>
      </w:pPr>
      <w:bookmarkStart w:id="1" w:name="_Hlk19633948"/>
      <w:r w:rsidRPr="008B53DE">
        <w:rPr>
          <w:rFonts w:asciiTheme="majorBidi" w:hAnsiTheme="majorBidi" w:cstheme="majorBidi"/>
          <w:b/>
          <w:bCs/>
          <w:sz w:val="24"/>
          <w:szCs w:val="24"/>
        </w:rPr>
        <w:t>ROUNDTABLE ON</w:t>
      </w:r>
      <w:r w:rsidRPr="00FE0C13">
        <w:rPr>
          <w:rFonts w:asciiTheme="majorBidi" w:hAnsiTheme="majorBidi" w:cstheme="majorBidi"/>
          <w:b/>
          <w:bCs/>
          <w:sz w:val="24"/>
          <w:szCs w:val="24"/>
          <w:u w:val="single"/>
        </w:rPr>
        <w:t xml:space="preserve"> </w:t>
      </w:r>
      <w:bookmarkEnd w:id="0"/>
      <w:r w:rsidR="000B02BC" w:rsidRPr="00096B24">
        <w:rPr>
          <w:rFonts w:ascii="Times New Roman" w:hAnsi="Times New Roman" w:cs="Times New Roman"/>
          <w:b/>
          <w:bCs/>
          <w:sz w:val="24"/>
          <w:szCs w:val="24"/>
        </w:rPr>
        <w:t xml:space="preserve">CREATION OF AN </w:t>
      </w:r>
      <w:bookmarkEnd w:id="1"/>
      <w:r w:rsidR="000B02BC" w:rsidRPr="00096B24">
        <w:rPr>
          <w:rFonts w:ascii="Times New Roman" w:hAnsi="Times New Roman" w:cs="Times New Roman"/>
          <w:b/>
          <w:bCs/>
          <w:sz w:val="24"/>
          <w:szCs w:val="24"/>
        </w:rPr>
        <w:t>ISLAMIC FOOD PROCESS</w:t>
      </w:r>
      <w:r>
        <w:rPr>
          <w:rFonts w:ascii="Times New Roman" w:hAnsi="Times New Roman" w:cs="Times New Roman"/>
          <w:b/>
          <w:bCs/>
          <w:sz w:val="24"/>
          <w:szCs w:val="24"/>
        </w:rPr>
        <w:t>ING</w:t>
      </w:r>
      <w:r w:rsidR="000B02BC" w:rsidRPr="00096B24">
        <w:rPr>
          <w:rFonts w:ascii="Times New Roman" w:hAnsi="Times New Roman" w:cs="Times New Roman"/>
          <w:b/>
          <w:bCs/>
          <w:sz w:val="24"/>
          <w:szCs w:val="24"/>
        </w:rPr>
        <w:t xml:space="preserve"> ASSOCIATION (IFPA)</w:t>
      </w:r>
    </w:p>
    <w:p w14:paraId="2E38BD1A" w14:textId="77777777" w:rsidR="008B53DE" w:rsidRDefault="008B53DE" w:rsidP="008B53DE">
      <w:pPr>
        <w:jc w:val="center"/>
        <w:rPr>
          <w:rFonts w:ascii="Times New Roman" w:hAnsi="Times New Roman" w:cs="Times New Roman"/>
          <w:b/>
          <w:bCs/>
          <w:sz w:val="24"/>
          <w:szCs w:val="24"/>
        </w:rPr>
      </w:pPr>
      <w:r w:rsidRPr="00096B24">
        <w:rPr>
          <w:rFonts w:ascii="Times New Roman" w:hAnsi="Times New Roman" w:cs="Times New Roman"/>
          <w:b/>
          <w:bCs/>
          <w:sz w:val="24"/>
          <w:szCs w:val="24"/>
        </w:rPr>
        <w:t xml:space="preserve">CONCEPT NOTE </w:t>
      </w:r>
    </w:p>
    <w:p w14:paraId="12E9CB1A" w14:textId="77777777" w:rsidR="00096B24" w:rsidRDefault="00096B24">
      <w:pPr>
        <w:rPr>
          <w:rFonts w:ascii="Times New Roman" w:hAnsi="Times New Roman" w:cs="Times New Roman"/>
          <w:b/>
          <w:bCs/>
          <w:sz w:val="24"/>
          <w:szCs w:val="24"/>
        </w:rPr>
      </w:pPr>
    </w:p>
    <w:p w14:paraId="3FEBC352" w14:textId="6BC580C4" w:rsidR="00A56B01" w:rsidRPr="00096B24" w:rsidRDefault="000B02BC">
      <w:pPr>
        <w:rPr>
          <w:rFonts w:ascii="Times New Roman" w:hAnsi="Times New Roman" w:cs="Times New Roman"/>
          <w:b/>
          <w:bCs/>
          <w:sz w:val="24"/>
          <w:szCs w:val="24"/>
        </w:rPr>
      </w:pPr>
      <w:r w:rsidRPr="00096B24">
        <w:rPr>
          <w:rFonts w:ascii="Times New Roman" w:hAnsi="Times New Roman" w:cs="Times New Roman"/>
          <w:b/>
          <w:bCs/>
          <w:sz w:val="24"/>
          <w:szCs w:val="24"/>
        </w:rPr>
        <w:t>Introduction</w:t>
      </w:r>
    </w:p>
    <w:p w14:paraId="52B0F9CE" w14:textId="77777777" w:rsidR="00A56B01" w:rsidRPr="00096B24" w:rsidRDefault="000B02BC" w:rsidP="00843308">
      <w:pPr>
        <w:ind w:firstLine="720"/>
        <w:jc w:val="both"/>
        <w:rPr>
          <w:rFonts w:ascii="Times New Roman" w:hAnsi="Times New Roman" w:cs="Times New Roman"/>
          <w:sz w:val="24"/>
          <w:szCs w:val="24"/>
        </w:rPr>
      </w:pPr>
      <w:r w:rsidRPr="00096B24">
        <w:rPr>
          <w:rFonts w:ascii="Times New Roman" w:hAnsi="Times New Roman" w:cs="Times New Roman"/>
          <w:sz w:val="24"/>
          <w:szCs w:val="24"/>
        </w:rPr>
        <w:t xml:space="preserve">Developing competitive agro-industries is crucial for the generating employment and income opportunities in majority of IOFS member states, considering the fact that more than 52% of the OIC and indeed IOFS populations live in rural areas and depend on agriculture. Potentially, agro-industrialisation presents valuable opportunities and benefits for OIC countries, in terms of overall processes of industrialization and economic development, export performance, food safety and quality. However, full potentials of agro-industries as engine for economic development has not yet been realized in many OIC countries. This potential could be used advantageously to achieve multiple goals such as increased income for farmers, rural industrialization, rural employment, better quality products to consumers, and indeed eradicating post-harvest losses. The latter problem has continued to pose a serious challenge to the socio-economic development in IOFS member states.  </w:t>
      </w:r>
    </w:p>
    <w:p w14:paraId="6A6C2595" w14:textId="77777777" w:rsidR="00A56B01" w:rsidRPr="00096B24" w:rsidRDefault="000B02BC" w:rsidP="00843308">
      <w:pPr>
        <w:jc w:val="both"/>
        <w:rPr>
          <w:rFonts w:ascii="Times New Roman" w:hAnsi="Times New Roman" w:cs="Times New Roman"/>
          <w:sz w:val="24"/>
          <w:szCs w:val="24"/>
        </w:rPr>
      </w:pPr>
      <w:r w:rsidRPr="00096B24">
        <w:rPr>
          <w:rFonts w:ascii="Times New Roman" w:hAnsi="Times New Roman" w:cs="Times New Roman"/>
          <w:sz w:val="24"/>
          <w:szCs w:val="24"/>
        </w:rPr>
        <w:t>2.</w:t>
      </w:r>
      <w:r w:rsidRPr="00096B24">
        <w:rPr>
          <w:rFonts w:ascii="Times New Roman" w:hAnsi="Times New Roman" w:cs="Times New Roman"/>
          <w:sz w:val="24"/>
          <w:szCs w:val="24"/>
        </w:rPr>
        <w:tab/>
        <w:t>To address these issues, the Forum on Development of Agro-Food Industries in OIC Member States was organized in Kampala, Uganda on 11-12 October 2011. The Forum recommended, among other issues, the establishment of an Agro-Industrial Association that would promote agribusiness and a value-chain approach to agricultural development in OIC countries.</w:t>
      </w:r>
    </w:p>
    <w:p w14:paraId="51EAA57C" w14:textId="40E6E06F" w:rsidR="00A56B01" w:rsidRPr="00096B24" w:rsidRDefault="000B02BC" w:rsidP="00843308">
      <w:pPr>
        <w:jc w:val="both"/>
        <w:rPr>
          <w:rFonts w:ascii="Times New Roman" w:hAnsi="Times New Roman" w:cs="Times New Roman"/>
          <w:b/>
          <w:bCs/>
          <w:sz w:val="24"/>
          <w:szCs w:val="24"/>
        </w:rPr>
      </w:pPr>
      <w:r w:rsidRPr="00096B24">
        <w:rPr>
          <w:rFonts w:ascii="Times New Roman" w:hAnsi="Times New Roman" w:cs="Times New Roman"/>
          <w:b/>
          <w:bCs/>
          <w:sz w:val="24"/>
          <w:szCs w:val="24"/>
        </w:rPr>
        <w:t>Rationale for the Creation of IFPA</w:t>
      </w:r>
    </w:p>
    <w:p w14:paraId="31DB7684" w14:textId="77777777" w:rsidR="00A56B01" w:rsidRPr="00096B24" w:rsidRDefault="000B02BC" w:rsidP="00843308">
      <w:pPr>
        <w:jc w:val="both"/>
        <w:rPr>
          <w:rFonts w:ascii="Times New Roman" w:hAnsi="Times New Roman" w:cs="Times New Roman"/>
          <w:sz w:val="24"/>
          <w:szCs w:val="24"/>
        </w:rPr>
      </w:pPr>
      <w:r w:rsidRPr="00096B24">
        <w:rPr>
          <w:rFonts w:ascii="Times New Roman" w:hAnsi="Times New Roman" w:cs="Times New Roman"/>
          <w:sz w:val="24"/>
          <w:szCs w:val="24"/>
        </w:rPr>
        <w:t>3.</w:t>
      </w:r>
      <w:r w:rsidRPr="00096B24">
        <w:rPr>
          <w:rFonts w:ascii="Times New Roman" w:hAnsi="Times New Roman" w:cs="Times New Roman"/>
          <w:sz w:val="24"/>
          <w:szCs w:val="24"/>
        </w:rPr>
        <w:tab/>
        <w:t>In the line with the various demarches of the OIC on preventing post-harvest losses and developing an intra-OIC mechanism for a value-chain development of the agro-food sector, a consultative meeting was also held in Muscat, Sultanate of Oman on 14 May 2013.</w:t>
      </w:r>
    </w:p>
    <w:p w14:paraId="4B5E7214" w14:textId="77777777" w:rsidR="00A56B01" w:rsidRPr="00096B24" w:rsidRDefault="000B02BC" w:rsidP="00843308">
      <w:pPr>
        <w:jc w:val="both"/>
        <w:rPr>
          <w:rFonts w:ascii="Times New Roman" w:hAnsi="Times New Roman" w:cs="Times New Roman"/>
          <w:sz w:val="24"/>
          <w:szCs w:val="24"/>
        </w:rPr>
      </w:pPr>
      <w:r w:rsidRPr="00096B24">
        <w:rPr>
          <w:rFonts w:ascii="Times New Roman" w:hAnsi="Times New Roman" w:cs="Times New Roman"/>
          <w:sz w:val="24"/>
          <w:szCs w:val="24"/>
        </w:rPr>
        <w:t>4.</w:t>
      </w:r>
      <w:r w:rsidRPr="00096B24">
        <w:rPr>
          <w:rFonts w:ascii="Times New Roman" w:hAnsi="Times New Roman" w:cs="Times New Roman"/>
          <w:sz w:val="24"/>
          <w:szCs w:val="24"/>
        </w:rPr>
        <w:tab/>
        <w:t>The recommendations of the Forum held in Uganda centered mainly on the following:</w:t>
      </w:r>
    </w:p>
    <w:p w14:paraId="014B5817"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Enhancing intra-OIC investment in agro-food processing sector as well as creating a dedicated fund for agro-industrial development within the existing IsDB funding windows for agricultural development;</w:t>
      </w:r>
    </w:p>
    <w:p w14:paraId="427F1045"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Governments should encourage creation of platforms for grassroot participation in the agricultural policy advocacy and access to investment funds through the formation of farmers’ cooperatives and similar formal farming communities;</w:t>
      </w:r>
    </w:p>
    <w:p w14:paraId="1F9FFD76"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lastRenderedPageBreak/>
        <w:t>Addressing the constraints of inadequate farm inputs through popularizing micro-leasing and similar financing mechanisms;</w:t>
      </w:r>
    </w:p>
    <w:p w14:paraId="57CB675D"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Ensuring that research, extension, educational and farmers’ institutions offer skills that are relevant to the needs of farming communities, including necessity for transfer of those technologies, which are appropriate and relevant to existing conditions and realities of the farming population;</w:t>
      </w:r>
    </w:p>
    <w:p w14:paraId="31495046"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Conducting a comprehensive study on modalities for the creation of an agro-Industrial association within the OIC system and determine the specific activities and priorities for public-private partnership among the various stakeholders within the OIC system for the promotion of agro-industrial development;</w:t>
      </w:r>
    </w:p>
    <w:p w14:paraId="64996013"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Supporting research that will enhance the development of agri-food industries in OIC member states; and</w:t>
      </w:r>
    </w:p>
    <w:p w14:paraId="6B07A027" w14:textId="77777777" w:rsidR="00A56B01" w:rsidRPr="00096B24" w:rsidRDefault="000B02BC" w:rsidP="00843308">
      <w:pPr>
        <w:pStyle w:val="a3"/>
        <w:numPr>
          <w:ilvl w:val="0"/>
          <w:numId w:val="1"/>
        </w:numPr>
        <w:jc w:val="both"/>
        <w:rPr>
          <w:rFonts w:ascii="Times New Roman" w:hAnsi="Times New Roman" w:cs="Times New Roman"/>
          <w:sz w:val="24"/>
          <w:szCs w:val="24"/>
        </w:rPr>
      </w:pPr>
      <w:r w:rsidRPr="00096B24">
        <w:rPr>
          <w:rFonts w:ascii="Times New Roman" w:hAnsi="Times New Roman" w:cs="Times New Roman"/>
          <w:sz w:val="24"/>
          <w:szCs w:val="24"/>
        </w:rPr>
        <w:t xml:space="preserve">Developing effective mechanisms to promote access to credit and markets within the framework of the OIC Trade Preferential System (TPS-OIC). </w:t>
      </w:r>
    </w:p>
    <w:p w14:paraId="1E97DD8C" w14:textId="77777777" w:rsidR="00A56B01" w:rsidRPr="00096B24" w:rsidRDefault="000B02BC" w:rsidP="00843308">
      <w:pPr>
        <w:jc w:val="both"/>
        <w:rPr>
          <w:rFonts w:ascii="Times New Roman" w:hAnsi="Times New Roman" w:cs="Times New Roman"/>
          <w:sz w:val="24"/>
          <w:szCs w:val="24"/>
        </w:rPr>
      </w:pPr>
      <w:r w:rsidRPr="00096B24">
        <w:rPr>
          <w:rFonts w:ascii="Times New Roman" w:hAnsi="Times New Roman" w:cs="Times New Roman"/>
          <w:sz w:val="24"/>
          <w:szCs w:val="24"/>
        </w:rPr>
        <w:t>5.</w:t>
      </w:r>
      <w:r w:rsidRPr="00096B24">
        <w:rPr>
          <w:rFonts w:ascii="Times New Roman" w:hAnsi="Times New Roman" w:cs="Times New Roman"/>
          <w:sz w:val="24"/>
          <w:szCs w:val="24"/>
        </w:rPr>
        <w:tab/>
        <w:t>Similarly, the Muscat Consultative Meeting on this issue:</w:t>
      </w:r>
    </w:p>
    <w:p w14:paraId="431B148F" w14:textId="77777777" w:rsidR="00A56B01" w:rsidRPr="00096B24" w:rsidRDefault="000B02BC" w:rsidP="00843308">
      <w:pPr>
        <w:ind w:left="720"/>
        <w:jc w:val="both"/>
        <w:rPr>
          <w:rFonts w:ascii="Times New Roman" w:hAnsi="Times New Roman" w:cs="Times New Roman"/>
          <w:sz w:val="24"/>
          <w:szCs w:val="24"/>
        </w:rPr>
      </w:pPr>
      <w:r w:rsidRPr="00096B24">
        <w:rPr>
          <w:rFonts w:ascii="Times New Roman" w:hAnsi="Times New Roman" w:cs="Times New Roman"/>
          <w:sz w:val="24"/>
          <w:szCs w:val="24"/>
        </w:rPr>
        <w:t>- considered the various presentations made on activities relating to the mandate of the proposed Association. They particularly put emphasis on the need for a robust Private Sector support for the various OIC programmes and activities;</w:t>
      </w:r>
    </w:p>
    <w:p w14:paraId="00F07D7B" w14:textId="77777777" w:rsidR="00A56B01" w:rsidRPr="00096B24" w:rsidRDefault="000B02BC" w:rsidP="00843308">
      <w:pPr>
        <w:ind w:left="720"/>
        <w:jc w:val="both"/>
        <w:rPr>
          <w:rFonts w:ascii="Times New Roman" w:hAnsi="Times New Roman" w:cs="Times New Roman"/>
          <w:sz w:val="24"/>
          <w:szCs w:val="24"/>
        </w:rPr>
      </w:pPr>
      <w:r w:rsidRPr="00096B24">
        <w:rPr>
          <w:rFonts w:ascii="Times New Roman" w:hAnsi="Times New Roman" w:cs="Times New Roman"/>
          <w:sz w:val="24"/>
          <w:szCs w:val="24"/>
        </w:rPr>
        <w:t>- .took note of the draft Statute of the of Agro-Food Industries Association and expressed its appreciation to the following member states which were able to give their valuable comments and feed-back on the draft and other correspondences concerning the matter: Afghanistan, Azerbaijan, Bangladeshi, Cameroun, Iraq, Jordan, Kuwait, Lebanon, Libya, Niger, Oman, Pakistan, Qatar, Saudi Arabia, Senegal, Sudan, Turkey and UAE; and</w:t>
      </w:r>
    </w:p>
    <w:p w14:paraId="250A8EC2" w14:textId="77777777" w:rsidR="00A56B01" w:rsidRPr="00096B24" w:rsidRDefault="000B02BC" w:rsidP="00843308">
      <w:pPr>
        <w:ind w:left="720"/>
        <w:jc w:val="both"/>
        <w:rPr>
          <w:rFonts w:ascii="Times New Roman" w:hAnsi="Times New Roman" w:cs="Times New Roman"/>
          <w:sz w:val="24"/>
          <w:szCs w:val="24"/>
        </w:rPr>
      </w:pPr>
      <w:r w:rsidRPr="00096B24">
        <w:rPr>
          <w:rFonts w:ascii="Times New Roman" w:hAnsi="Times New Roman" w:cs="Times New Roman"/>
          <w:sz w:val="24"/>
          <w:szCs w:val="24"/>
        </w:rPr>
        <w:t xml:space="preserve">- made further comments on the draft statute and recommended it to be circulated widely for other stakeholders to make their comments and enrich its contents. The General Secretariat took note, with appreciation the valuable and comprehensive comments on the draft statute made by the delegates from Saudi Arabia and Sudan. </w:t>
      </w:r>
    </w:p>
    <w:p w14:paraId="21136F5D" w14:textId="77777777" w:rsidR="00A56B01" w:rsidRPr="00096B24" w:rsidRDefault="000B02BC" w:rsidP="00843308">
      <w:pPr>
        <w:jc w:val="both"/>
        <w:rPr>
          <w:rFonts w:ascii="Times New Roman" w:hAnsi="Times New Roman" w:cs="Times New Roman"/>
          <w:sz w:val="24"/>
          <w:szCs w:val="24"/>
        </w:rPr>
      </w:pPr>
      <w:r w:rsidRPr="00096B24">
        <w:rPr>
          <w:rFonts w:ascii="Times New Roman" w:hAnsi="Times New Roman" w:cs="Times New Roman"/>
          <w:sz w:val="24"/>
          <w:szCs w:val="24"/>
        </w:rPr>
        <w:t>6.</w:t>
      </w:r>
      <w:r w:rsidRPr="00096B24">
        <w:rPr>
          <w:rFonts w:ascii="Times New Roman" w:hAnsi="Times New Roman" w:cs="Times New Roman"/>
          <w:sz w:val="24"/>
          <w:szCs w:val="24"/>
        </w:rPr>
        <w:tab/>
        <w:t xml:space="preserve">Having had a lively debate and deep consideration of the Background Report, the daft Statute and the presentations, the Meeting made the following recommendations: </w:t>
      </w:r>
    </w:p>
    <w:p w14:paraId="01A3FB53" w14:textId="77777777" w:rsidR="00A56B01" w:rsidRPr="00096B24" w:rsidRDefault="000B02BC" w:rsidP="00F971E6">
      <w:pPr>
        <w:tabs>
          <w:tab w:val="left" w:pos="993"/>
        </w:tabs>
        <w:ind w:left="709"/>
        <w:jc w:val="both"/>
        <w:rPr>
          <w:rFonts w:ascii="Times New Roman" w:hAnsi="Times New Roman" w:cs="Times New Roman"/>
          <w:sz w:val="24"/>
          <w:szCs w:val="24"/>
        </w:rPr>
      </w:pPr>
      <w:r w:rsidRPr="00096B24">
        <w:rPr>
          <w:rFonts w:ascii="Times New Roman" w:hAnsi="Times New Roman" w:cs="Times New Roman"/>
          <w:sz w:val="24"/>
          <w:szCs w:val="24"/>
        </w:rPr>
        <w:t>-</w:t>
      </w:r>
      <w:r w:rsidRPr="00096B24">
        <w:rPr>
          <w:rFonts w:ascii="Times New Roman" w:hAnsi="Times New Roman" w:cs="Times New Roman"/>
          <w:sz w:val="24"/>
          <w:szCs w:val="24"/>
        </w:rPr>
        <w:tab/>
        <w:t xml:space="preserve">To continue with the efforts the General Secretariat is making to ensure that objectives enunciated in the draft Statute of the Association are attained.  </w:t>
      </w:r>
    </w:p>
    <w:p w14:paraId="0AED4149" w14:textId="77777777" w:rsidR="00A56B01" w:rsidRPr="00096B24" w:rsidRDefault="000B02BC" w:rsidP="00F971E6">
      <w:pPr>
        <w:tabs>
          <w:tab w:val="left" w:pos="993"/>
        </w:tabs>
        <w:ind w:left="709"/>
        <w:jc w:val="both"/>
        <w:rPr>
          <w:rFonts w:ascii="Times New Roman" w:hAnsi="Times New Roman" w:cs="Times New Roman"/>
          <w:sz w:val="24"/>
          <w:szCs w:val="24"/>
        </w:rPr>
      </w:pPr>
      <w:r w:rsidRPr="00096B24">
        <w:rPr>
          <w:rFonts w:ascii="Times New Roman" w:hAnsi="Times New Roman" w:cs="Times New Roman"/>
          <w:sz w:val="24"/>
          <w:szCs w:val="24"/>
        </w:rPr>
        <w:t>-</w:t>
      </w:r>
      <w:r w:rsidRPr="00096B24">
        <w:rPr>
          <w:rFonts w:ascii="Times New Roman" w:hAnsi="Times New Roman" w:cs="Times New Roman"/>
          <w:sz w:val="24"/>
          <w:szCs w:val="24"/>
        </w:rPr>
        <w:tab/>
        <w:t>To immediately establish an e-mail group among the stakeholders to enrich the draft statute and plan for future activities.</w:t>
      </w:r>
    </w:p>
    <w:p w14:paraId="4AEE4A1A" w14:textId="77777777" w:rsidR="00A56B01" w:rsidRPr="00096B24" w:rsidRDefault="000B02BC" w:rsidP="00F971E6">
      <w:pPr>
        <w:tabs>
          <w:tab w:val="left" w:pos="993"/>
        </w:tabs>
        <w:ind w:left="709"/>
        <w:jc w:val="both"/>
        <w:rPr>
          <w:rFonts w:ascii="Times New Roman" w:hAnsi="Times New Roman" w:cs="Times New Roman"/>
          <w:sz w:val="24"/>
          <w:szCs w:val="24"/>
        </w:rPr>
      </w:pPr>
      <w:r w:rsidRPr="00096B24">
        <w:rPr>
          <w:rFonts w:ascii="Times New Roman" w:hAnsi="Times New Roman" w:cs="Times New Roman"/>
          <w:sz w:val="24"/>
          <w:szCs w:val="24"/>
        </w:rPr>
        <w:t>-</w:t>
      </w:r>
      <w:r w:rsidRPr="00096B24">
        <w:rPr>
          <w:rFonts w:ascii="Times New Roman" w:hAnsi="Times New Roman" w:cs="Times New Roman"/>
          <w:sz w:val="24"/>
          <w:szCs w:val="24"/>
        </w:rPr>
        <w:tab/>
        <w:t>To address the critical issues of technology transfer, research and networking among private sector entities with a view to increasing productivity and competitive of the OIC member states in the field of Agro-Industries.</w:t>
      </w:r>
    </w:p>
    <w:p w14:paraId="54EE94DF" w14:textId="750882F5" w:rsidR="00096B24" w:rsidRPr="000B0A05" w:rsidRDefault="00096B24" w:rsidP="00096B24">
      <w:pPr>
        <w:spacing w:line="240" w:lineRule="auto"/>
        <w:jc w:val="both"/>
        <w:rPr>
          <w:rFonts w:ascii="Times New Roman" w:hAnsi="Times New Roman" w:cs="Times New Roman"/>
          <w:b/>
          <w:bCs/>
          <w:sz w:val="24"/>
          <w:szCs w:val="24"/>
          <w:shd w:val="clear" w:color="auto" w:fill="FFFFFF"/>
          <w:lang w:val="en-GB"/>
        </w:rPr>
      </w:pPr>
      <w:r w:rsidRPr="000B0A05">
        <w:rPr>
          <w:rFonts w:ascii="Times New Roman" w:hAnsi="Times New Roman" w:cs="Times New Roman"/>
          <w:b/>
          <w:bCs/>
          <w:sz w:val="24"/>
          <w:szCs w:val="24"/>
          <w:shd w:val="clear" w:color="auto" w:fill="FFFFFF"/>
          <w:lang w:val="en-GB"/>
        </w:rPr>
        <w:t>Food Loss and Waste</w:t>
      </w:r>
    </w:p>
    <w:p w14:paraId="5FD2039B" w14:textId="4788E7C3" w:rsidR="00096B24" w:rsidRDefault="00096B24" w:rsidP="00096B24">
      <w:pPr>
        <w:spacing w:line="240" w:lineRule="auto"/>
        <w:jc w:val="both"/>
        <w:rPr>
          <w:rFonts w:ascii="Times New Roman" w:hAnsi="Times New Roman" w:cs="Times New Roman"/>
          <w:sz w:val="24"/>
          <w:szCs w:val="24"/>
          <w:shd w:val="clear" w:color="auto" w:fill="FFFFFF"/>
          <w:lang w:val="en-GB"/>
        </w:rPr>
      </w:pPr>
      <w:r w:rsidRPr="000B0A05">
        <w:rPr>
          <w:rFonts w:ascii="Times New Roman" w:hAnsi="Times New Roman" w:cs="Times New Roman"/>
          <w:sz w:val="24"/>
          <w:szCs w:val="24"/>
          <w:shd w:val="clear" w:color="auto" w:fill="FFFFFF"/>
          <w:lang w:val="en-GB"/>
        </w:rPr>
        <w:t xml:space="preserve">Food losses and food waste are </w:t>
      </w:r>
      <w:r>
        <w:rPr>
          <w:rFonts w:ascii="Times New Roman" w:hAnsi="Times New Roman" w:cs="Times New Roman"/>
          <w:sz w:val="24"/>
          <w:szCs w:val="24"/>
          <w:shd w:val="clear" w:color="auto" w:fill="FFFFFF"/>
          <w:lang w:val="en-GB"/>
        </w:rPr>
        <w:t xml:space="preserve">increasing </w:t>
      </w:r>
      <w:r w:rsidRPr="000B0A05">
        <w:rPr>
          <w:rFonts w:ascii="Times New Roman" w:hAnsi="Times New Roman" w:cs="Times New Roman"/>
          <w:sz w:val="24"/>
          <w:szCs w:val="24"/>
          <w:shd w:val="clear" w:color="auto" w:fill="FFFFFF"/>
          <w:lang w:val="en-GB"/>
        </w:rPr>
        <w:t>great</w:t>
      </w:r>
      <w:r>
        <w:rPr>
          <w:rFonts w:ascii="Times New Roman" w:hAnsi="Times New Roman" w:cs="Times New Roman"/>
          <w:sz w:val="24"/>
          <w:szCs w:val="24"/>
          <w:shd w:val="clear" w:color="auto" w:fill="FFFFFF"/>
          <w:lang w:val="en-GB"/>
        </w:rPr>
        <w:t>ly</w:t>
      </w:r>
      <w:r w:rsidRPr="000B0A05">
        <w:rPr>
          <w:rFonts w:ascii="Times New Roman" w:hAnsi="Times New Roman" w:cs="Times New Roman"/>
          <w:sz w:val="24"/>
          <w:szCs w:val="24"/>
          <w:shd w:val="clear" w:color="auto" w:fill="FFFFFF"/>
          <w:lang w:val="en-GB"/>
        </w:rPr>
        <w:t xml:space="preserve"> in the world, </w:t>
      </w:r>
      <w:r>
        <w:rPr>
          <w:rFonts w:ascii="Times New Roman" w:hAnsi="Times New Roman" w:cs="Times New Roman"/>
          <w:sz w:val="24"/>
          <w:szCs w:val="24"/>
          <w:shd w:val="clear" w:color="auto" w:fill="FFFFFF"/>
          <w:lang w:val="en-GB"/>
        </w:rPr>
        <w:t xml:space="preserve">while, </w:t>
      </w:r>
      <w:r w:rsidRPr="000B0A05">
        <w:rPr>
          <w:rFonts w:ascii="Times New Roman" w:hAnsi="Times New Roman" w:cs="Times New Roman"/>
          <w:sz w:val="24"/>
          <w:szCs w:val="24"/>
          <w:shd w:val="clear" w:color="auto" w:fill="FFFFFF"/>
          <w:lang w:val="en-GB"/>
        </w:rPr>
        <w:t>many are starving and malnourished. Annually los</w:t>
      </w:r>
      <w:r>
        <w:rPr>
          <w:rFonts w:ascii="Times New Roman" w:hAnsi="Times New Roman" w:cs="Times New Roman"/>
          <w:sz w:val="24"/>
          <w:szCs w:val="24"/>
          <w:shd w:val="clear" w:color="auto" w:fill="FFFFFF"/>
          <w:lang w:val="en-GB"/>
        </w:rPr>
        <w:t>s</w:t>
      </w:r>
      <w:r w:rsidRPr="000B0A05">
        <w:rPr>
          <w:rFonts w:ascii="Times New Roman" w:hAnsi="Times New Roman" w:cs="Times New Roman"/>
          <w:sz w:val="24"/>
          <w:szCs w:val="24"/>
          <w:shd w:val="clear" w:color="auto" w:fill="FFFFFF"/>
          <w:lang w:val="en-GB"/>
        </w:rPr>
        <w:t xml:space="preserve"> and waste of food amount to 1</w:t>
      </w:r>
      <w:r>
        <w:rPr>
          <w:rFonts w:ascii="Times New Roman" w:hAnsi="Times New Roman" w:cs="Times New Roman"/>
          <w:sz w:val="24"/>
          <w:szCs w:val="24"/>
          <w:shd w:val="clear" w:color="auto" w:fill="FFFFFF"/>
          <w:lang w:val="en-GB"/>
        </w:rPr>
        <w:t>.</w:t>
      </w:r>
      <w:r w:rsidRPr="000B0A05">
        <w:rPr>
          <w:rFonts w:ascii="Times New Roman" w:hAnsi="Times New Roman" w:cs="Times New Roman"/>
          <w:sz w:val="24"/>
          <w:szCs w:val="24"/>
          <w:shd w:val="clear" w:color="auto" w:fill="FFFFFF"/>
          <w:lang w:val="en-GB"/>
        </w:rPr>
        <w:t xml:space="preserve">3 billion tons or one third of the food produced in the world for human consumption that would be enough to feed 3 billion people. The </w:t>
      </w:r>
      <w:r w:rsidRPr="000B0A05">
        <w:rPr>
          <w:rFonts w:ascii="Times New Roman" w:hAnsi="Times New Roman" w:cs="Times New Roman"/>
          <w:sz w:val="24"/>
          <w:szCs w:val="24"/>
          <w:shd w:val="clear" w:color="auto" w:fill="FFFFFF"/>
          <w:lang w:val="en-GB"/>
        </w:rPr>
        <w:lastRenderedPageBreak/>
        <w:t xml:space="preserve">SOFA (State of Food and Agriculture) 2019 </w:t>
      </w:r>
      <w:r>
        <w:rPr>
          <w:rFonts w:ascii="Times New Roman" w:hAnsi="Times New Roman" w:cs="Times New Roman"/>
          <w:sz w:val="24"/>
          <w:szCs w:val="24"/>
          <w:shd w:val="clear" w:color="auto" w:fill="FFFFFF"/>
          <w:lang w:val="en-GB"/>
        </w:rPr>
        <w:t>R</w:t>
      </w:r>
      <w:r w:rsidRPr="000B0A05">
        <w:rPr>
          <w:rFonts w:ascii="Times New Roman" w:hAnsi="Times New Roman" w:cs="Times New Roman"/>
          <w:sz w:val="24"/>
          <w:szCs w:val="24"/>
          <w:shd w:val="clear" w:color="auto" w:fill="FFFFFF"/>
          <w:lang w:val="en-GB"/>
        </w:rPr>
        <w:t>eport determined that food loss often occurs in places where hunger is most common.</w:t>
      </w:r>
    </w:p>
    <w:p w14:paraId="16E12DEC" w14:textId="77777777" w:rsidR="00096B24" w:rsidRPr="00096B24" w:rsidRDefault="00096B24" w:rsidP="00096B24">
      <w:pPr>
        <w:spacing w:line="240" w:lineRule="auto"/>
        <w:jc w:val="center"/>
        <w:rPr>
          <w:rFonts w:ascii="Times New Roman" w:hAnsi="Times New Roman" w:cs="Times New Roman"/>
          <w:sz w:val="20"/>
          <w:szCs w:val="20"/>
          <w:u w:val="single"/>
          <w:lang w:val="en-GB"/>
        </w:rPr>
      </w:pPr>
      <w:r w:rsidRPr="00096B24">
        <w:rPr>
          <w:rFonts w:ascii="Times New Roman" w:hAnsi="Times New Roman" w:cs="Times New Roman"/>
          <w:sz w:val="20"/>
          <w:szCs w:val="20"/>
          <w:u w:val="single"/>
          <w:lang w:val="en-GB"/>
        </w:rPr>
        <w:t xml:space="preserve">Table </w:t>
      </w:r>
      <w:r w:rsidRPr="00096B24">
        <w:rPr>
          <w:rFonts w:ascii="Times New Roman" w:hAnsi="Times New Roman" w:cs="Times New Roman"/>
          <w:sz w:val="20"/>
          <w:szCs w:val="20"/>
          <w:u w:val="single"/>
          <w:lang w:val="fr-FR"/>
        </w:rPr>
        <w:t>1</w:t>
      </w:r>
      <w:r w:rsidRPr="00096B24">
        <w:rPr>
          <w:rFonts w:ascii="Times New Roman" w:hAnsi="Times New Roman" w:cs="Times New Roman"/>
          <w:sz w:val="20"/>
          <w:szCs w:val="20"/>
          <w:u w:val="single"/>
          <w:lang w:val="en-GB"/>
        </w:rPr>
        <w:t>. Food Production Index; 2016</w:t>
      </w:r>
    </w:p>
    <w:p w14:paraId="57AB7DB1" w14:textId="77777777" w:rsidR="00096B24" w:rsidRPr="000B0A05" w:rsidRDefault="00096B24" w:rsidP="00096B24">
      <w:pPr>
        <w:spacing w:line="240" w:lineRule="auto"/>
        <w:jc w:val="center"/>
        <w:rPr>
          <w:rFonts w:ascii="Times New Roman" w:hAnsi="Times New Roman" w:cs="Times New Roman"/>
          <w:sz w:val="24"/>
          <w:szCs w:val="24"/>
          <w:lang w:val="en-GB"/>
        </w:rPr>
      </w:pPr>
      <w:r>
        <w:rPr>
          <w:noProof/>
        </w:rPr>
        <w:drawing>
          <wp:inline distT="0" distB="0" distL="0" distR="0" wp14:anchorId="230ECF65" wp14:editId="4D7D214F">
            <wp:extent cx="5651810" cy="2244437"/>
            <wp:effectExtent l="0" t="0" r="6350" b="381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03914" cy="2304840"/>
                    </a:xfrm>
                    <a:prstGeom prst="rect">
                      <a:avLst/>
                    </a:prstGeom>
                  </pic:spPr>
                </pic:pic>
              </a:graphicData>
            </a:graphic>
          </wp:inline>
        </w:drawing>
      </w:r>
    </w:p>
    <w:p w14:paraId="6901C9AA" w14:textId="77777777" w:rsidR="00096B24" w:rsidRPr="007C2CEC" w:rsidRDefault="00096B24" w:rsidP="00096B24">
      <w:pPr>
        <w:spacing w:line="240" w:lineRule="auto"/>
        <w:jc w:val="both"/>
        <w:rPr>
          <w:rFonts w:ascii="Times New Roman" w:hAnsi="Times New Roman" w:cs="Times New Roman"/>
          <w:i/>
          <w:iCs/>
          <w:sz w:val="20"/>
          <w:szCs w:val="20"/>
          <w:lang w:val="en-GB"/>
        </w:rPr>
      </w:pPr>
      <w:r w:rsidRPr="007C2CEC">
        <w:rPr>
          <w:rFonts w:ascii="Times New Roman" w:hAnsi="Times New Roman" w:cs="Times New Roman"/>
          <w:i/>
          <w:iCs/>
          <w:sz w:val="20"/>
          <w:szCs w:val="20"/>
          <w:lang w:val="en-GB"/>
        </w:rPr>
        <w:t>Source: World Bank data</w:t>
      </w:r>
    </w:p>
    <w:p w14:paraId="04A25AD9" w14:textId="77777777" w:rsidR="00096B24" w:rsidRDefault="00096B24" w:rsidP="00096B24">
      <w:pPr>
        <w:spacing w:line="240" w:lineRule="auto"/>
        <w:jc w:val="both"/>
        <w:rPr>
          <w:rFonts w:ascii="Times New Roman" w:hAnsi="Times New Roman" w:cs="Times New Roman"/>
          <w:sz w:val="24"/>
          <w:szCs w:val="24"/>
          <w:lang w:val="en-GB"/>
        </w:rPr>
      </w:pPr>
      <w:r w:rsidRPr="000549FB">
        <w:rPr>
          <w:rFonts w:ascii="Times New Roman" w:hAnsi="Times New Roman" w:cs="Times New Roman"/>
          <w:sz w:val="24"/>
          <w:szCs w:val="24"/>
          <w:lang w:val="en-GB"/>
        </w:rPr>
        <w:t xml:space="preserve">Food production for half of OIC Member Countries in 2016 was higher than the world average. However, the share of OIC Member Country populations categorized as undernourished against the world total has risen from 17% in 1990-1992 to 21% in 2014-2016. </w:t>
      </w:r>
      <w:r>
        <w:rPr>
          <w:rFonts w:ascii="Times New Roman" w:hAnsi="Times New Roman" w:cs="Times New Roman"/>
          <w:sz w:val="24"/>
          <w:szCs w:val="24"/>
          <w:lang w:val="en-GB"/>
        </w:rPr>
        <w:t xml:space="preserve">According to the data </w:t>
      </w:r>
      <w:proofErr w:type="gramStart"/>
      <w:r>
        <w:rPr>
          <w:rFonts w:ascii="Times New Roman" w:hAnsi="Times New Roman" w:cs="Times New Roman"/>
          <w:sz w:val="24"/>
          <w:szCs w:val="24"/>
          <w:lang w:val="en-GB"/>
        </w:rPr>
        <w:t xml:space="preserve">in </w:t>
      </w:r>
      <w:r w:rsidRPr="000549FB">
        <w:rPr>
          <w:rFonts w:ascii="Times New Roman" w:hAnsi="Times New Roman" w:cs="Times New Roman"/>
          <w:sz w:val="24"/>
          <w:szCs w:val="24"/>
          <w:lang w:val="en-GB"/>
        </w:rPr>
        <w:t xml:space="preserve"> FAOSTAT</w:t>
      </w:r>
      <w:proofErr w:type="gramEnd"/>
      <w:r>
        <w:rPr>
          <w:rFonts w:ascii="Times New Roman" w:hAnsi="Times New Roman" w:cs="Times New Roman"/>
          <w:sz w:val="24"/>
          <w:szCs w:val="24"/>
          <w:lang w:val="en-GB"/>
        </w:rPr>
        <w:t>,</w:t>
      </w:r>
      <w:r w:rsidRPr="000549FB">
        <w:rPr>
          <w:rFonts w:ascii="Times New Roman" w:hAnsi="Times New Roman" w:cs="Times New Roman"/>
          <w:sz w:val="24"/>
          <w:szCs w:val="24"/>
          <w:lang w:val="en-GB"/>
        </w:rPr>
        <w:t xml:space="preserve"> the </w:t>
      </w:r>
      <w:r>
        <w:rPr>
          <w:rFonts w:ascii="Times New Roman" w:hAnsi="Times New Roman" w:cs="Times New Roman"/>
          <w:sz w:val="24"/>
          <w:szCs w:val="24"/>
          <w:lang w:val="en-GB"/>
        </w:rPr>
        <w:t xml:space="preserve">average </w:t>
      </w:r>
      <w:r w:rsidRPr="000549FB">
        <w:rPr>
          <w:rFonts w:ascii="Times New Roman" w:hAnsi="Times New Roman" w:cs="Times New Roman"/>
          <w:sz w:val="24"/>
          <w:szCs w:val="24"/>
          <w:lang w:val="en-GB"/>
        </w:rPr>
        <w:t xml:space="preserve">food loss  level </w:t>
      </w:r>
      <w:r>
        <w:rPr>
          <w:rFonts w:ascii="Times New Roman" w:hAnsi="Times New Roman" w:cs="Times New Roman"/>
          <w:sz w:val="24"/>
          <w:szCs w:val="24"/>
          <w:lang w:val="en-GB"/>
        </w:rPr>
        <w:t xml:space="preserve">in </w:t>
      </w:r>
      <w:r w:rsidRPr="000549FB">
        <w:rPr>
          <w:rFonts w:ascii="Times New Roman" w:hAnsi="Times New Roman" w:cs="Times New Roman"/>
          <w:sz w:val="24"/>
          <w:szCs w:val="24"/>
          <w:lang w:val="en-GB"/>
        </w:rPr>
        <w:t xml:space="preserve"> OIC countries for 2011-2016 remains at the level of 18-20%. For example, in 2011Jordan lost 81.38% of barley, in 2014</w:t>
      </w:r>
      <w:r>
        <w:rPr>
          <w:rFonts w:ascii="Times New Roman" w:hAnsi="Times New Roman" w:cs="Times New Roman"/>
          <w:sz w:val="24"/>
          <w:szCs w:val="24"/>
          <w:lang w:val="en-GB"/>
        </w:rPr>
        <w:t>.</w:t>
      </w:r>
      <w:r w:rsidRPr="000549FB">
        <w:rPr>
          <w:rFonts w:ascii="Times New Roman" w:hAnsi="Times New Roman" w:cs="Times New Roman"/>
          <w:sz w:val="24"/>
          <w:szCs w:val="24"/>
          <w:lang w:val="en-GB"/>
        </w:rPr>
        <w:t xml:space="preserve"> Egypt </w:t>
      </w:r>
      <w:r>
        <w:rPr>
          <w:rFonts w:ascii="Times New Roman" w:hAnsi="Times New Roman" w:cs="Times New Roman"/>
          <w:sz w:val="24"/>
          <w:szCs w:val="24"/>
          <w:lang w:val="en-GB"/>
        </w:rPr>
        <w:t xml:space="preserve">recorded the </w:t>
      </w:r>
      <w:proofErr w:type="gramStart"/>
      <w:r>
        <w:rPr>
          <w:rFonts w:ascii="Times New Roman" w:hAnsi="Times New Roman" w:cs="Times New Roman"/>
          <w:sz w:val="24"/>
          <w:szCs w:val="24"/>
          <w:lang w:val="en-GB"/>
        </w:rPr>
        <w:t xml:space="preserve">highest </w:t>
      </w:r>
      <w:r w:rsidRPr="000549FB">
        <w:rPr>
          <w:rFonts w:ascii="Times New Roman" w:hAnsi="Times New Roman" w:cs="Times New Roman"/>
          <w:sz w:val="24"/>
          <w:szCs w:val="24"/>
          <w:lang w:val="en-GB"/>
        </w:rPr>
        <w:t xml:space="preserve"> loss</w:t>
      </w:r>
      <w:proofErr w:type="gramEnd"/>
      <w:r w:rsidRPr="000549FB">
        <w:rPr>
          <w:rFonts w:ascii="Times New Roman" w:hAnsi="Times New Roman" w:cs="Times New Roman"/>
          <w:sz w:val="24"/>
          <w:szCs w:val="24"/>
          <w:lang w:val="en-GB"/>
        </w:rPr>
        <w:t xml:space="preserve"> of 75.59% of dried chick</w:t>
      </w:r>
      <w:r>
        <w:rPr>
          <w:rFonts w:ascii="Times New Roman" w:hAnsi="Times New Roman" w:cs="Times New Roman"/>
          <w:sz w:val="24"/>
          <w:szCs w:val="24"/>
          <w:lang w:val="en-GB"/>
        </w:rPr>
        <w:t>en</w:t>
      </w:r>
      <w:r w:rsidRPr="000549FB">
        <w:rPr>
          <w:rFonts w:ascii="Times New Roman" w:hAnsi="Times New Roman" w:cs="Times New Roman"/>
          <w:sz w:val="24"/>
          <w:szCs w:val="24"/>
          <w:lang w:val="en-GB"/>
        </w:rPr>
        <w:t xml:space="preserve"> peas, and</w:t>
      </w:r>
      <w:r>
        <w:rPr>
          <w:rFonts w:ascii="Times New Roman" w:hAnsi="Times New Roman" w:cs="Times New Roman"/>
          <w:sz w:val="24"/>
          <w:szCs w:val="24"/>
          <w:lang w:val="en-GB"/>
        </w:rPr>
        <w:t>,</w:t>
      </w:r>
      <w:r w:rsidRPr="000549FB">
        <w:rPr>
          <w:rFonts w:ascii="Times New Roman" w:hAnsi="Times New Roman" w:cs="Times New Roman"/>
          <w:sz w:val="24"/>
          <w:szCs w:val="24"/>
          <w:lang w:val="en-GB"/>
        </w:rPr>
        <w:t xml:space="preserve"> in 2016</w:t>
      </w:r>
      <w:r>
        <w:rPr>
          <w:rFonts w:ascii="Times New Roman" w:hAnsi="Times New Roman" w:cs="Times New Roman"/>
          <w:sz w:val="24"/>
          <w:szCs w:val="24"/>
          <w:lang w:val="en-GB"/>
        </w:rPr>
        <w:t>,</w:t>
      </w:r>
      <w:r w:rsidRPr="000549FB">
        <w:rPr>
          <w:rFonts w:ascii="Times New Roman" w:hAnsi="Times New Roman" w:cs="Times New Roman"/>
          <w:sz w:val="24"/>
          <w:szCs w:val="24"/>
          <w:lang w:val="en-GB"/>
        </w:rPr>
        <w:t xml:space="preserve"> Mali lost 39.96% of </w:t>
      </w:r>
      <w:r>
        <w:rPr>
          <w:rFonts w:ascii="Times New Roman" w:hAnsi="Times New Roman" w:cs="Times New Roman"/>
          <w:sz w:val="24"/>
          <w:szCs w:val="24"/>
          <w:lang w:val="en-GB"/>
        </w:rPr>
        <w:t xml:space="preserve">its </w:t>
      </w:r>
      <w:r w:rsidRPr="000549FB">
        <w:rPr>
          <w:rFonts w:ascii="Times New Roman" w:hAnsi="Times New Roman" w:cs="Times New Roman"/>
          <w:sz w:val="24"/>
          <w:szCs w:val="24"/>
          <w:lang w:val="en-GB"/>
        </w:rPr>
        <w:t>potatoes</w:t>
      </w:r>
      <w:r>
        <w:rPr>
          <w:rFonts w:ascii="Times New Roman" w:hAnsi="Times New Roman" w:cs="Times New Roman"/>
          <w:sz w:val="24"/>
          <w:szCs w:val="24"/>
          <w:lang w:val="en-GB"/>
        </w:rPr>
        <w:t xml:space="preserve"> harvest</w:t>
      </w:r>
      <w:r w:rsidRPr="000549FB">
        <w:rPr>
          <w:rFonts w:ascii="Times New Roman" w:hAnsi="Times New Roman" w:cs="Times New Roman"/>
          <w:sz w:val="24"/>
          <w:szCs w:val="24"/>
          <w:lang w:val="en-GB"/>
        </w:rPr>
        <w:t>. This data focuses on food losses that occur only from production up to (and not including) the retail level.</w:t>
      </w:r>
    </w:p>
    <w:p w14:paraId="6383F35F" w14:textId="77777777" w:rsidR="00096B24" w:rsidRPr="00096B24" w:rsidRDefault="00096B24" w:rsidP="00096B24">
      <w:pPr>
        <w:spacing w:line="240" w:lineRule="auto"/>
        <w:jc w:val="center"/>
        <w:rPr>
          <w:rFonts w:ascii="Times New Roman" w:hAnsi="Times New Roman" w:cs="Times New Roman"/>
          <w:sz w:val="20"/>
          <w:szCs w:val="20"/>
          <w:u w:val="single"/>
          <w:lang w:val="en-GB"/>
        </w:rPr>
      </w:pPr>
      <w:r w:rsidRPr="00096B24">
        <w:rPr>
          <w:rFonts w:ascii="Times New Roman" w:hAnsi="Times New Roman" w:cs="Times New Roman"/>
          <w:sz w:val="20"/>
          <w:szCs w:val="20"/>
          <w:u w:val="single"/>
          <w:lang w:val="en-GB"/>
        </w:rPr>
        <w:t>Table 2. Food Loss Percentage by Value of Domestic Production in OIC countries</w:t>
      </w:r>
    </w:p>
    <w:p w14:paraId="581C7AB9" w14:textId="77777777" w:rsidR="00096B24" w:rsidRPr="0057293A" w:rsidRDefault="00096B24" w:rsidP="00096B24">
      <w:pPr>
        <w:spacing w:line="240" w:lineRule="auto"/>
        <w:jc w:val="center"/>
        <w:rPr>
          <w:lang w:val="en-GB"/>
        </w:rPr>
      </w:pPr>
      <w:r w:rsidRPr="008F26F1">
        <w:rPr>
          <w:noProof/>
        </w:rPr>
        <w:drawing>
          <wp:inline distT="0" distB="0" distL="0" distR="0" wp14:anchorId="7D395ED9" wp14:editId="17D8A830">
            <wp:extent cx="3986970" cy="3420094"/>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23076" cy="3536848"/>
                    </a:xfrm>
                    <a:prstGeom prst="rect">
                      <a:avLst/>
                    </a:prstGeom>
                    <a:noFill/>
                    <a:ln>
                      <a:noFill/>
                    </a:ln>
                  </pic:spPr>
                </pic:pic>
              </a:graphicData>
            </a:graphic>
          </wp:inline>
        </w:drawing>
      </w:r>
    </w:p>
    <w:p w14:paraId="579CE4AC" w14:textId="77777777" w:rsidR="00096B24" w:rsidRPr="008E119E" w:rsidRDefault="00096B24" w:rsidP="00096B24">
      <w:pPr>
        <w:spacing w:line="240" w:lineRule="auto"/>
        <w:rPr>
          <w:rFonts w:ascii="Times New Roman" w:hAnsi="Times New Roman" w:cs="Times New Roman"/>
          <w:i/>
          <w:iCs/>
          <w:sz w:val="20"/>
          <w:szCs w:val="20"/>
          <w:lang w:val="en-GB"/>
        </w:rPr>
      </w:pPr>
      <w:r w:rsidRPr="008E119E">
        <w:rPr>
          <w:rFonts w:ascii="Times New Roman" w:hAnsi="Times New Roman" w:cs="Times New Roman"/>
          <w:i/>
          <w:iCs/>
          <w:sz w:val="20"/>
          <w:szCs w:val="20"/>
          <w:lang w:val="en-GB"/>
        </w:rPr>
        <w:t>Source: FAOSTAT data</w:t>
      </w:r>
    </w:p>
    <w:p w14:paraId="38FD6FAE" w14:textId="77777777" w:rsidR="00096B24" w:rsidRDefault="00096B24" w:rsidP="00096B24">
      <w:pPr>
        <w:spacing w:line="240" w:lineRule="auto"/>
        <w:jc w:val="center"/>
        <w:rPr>
          <w:lang w:val="en-GB"/>
        </w:rPr>
      </w:pPr>
      <w:bookmarkStart w:id="2" w:name="_GoBack"/>
      <w:bookmarkEnd w:id="2"/>
    </w:p>
    <w:p w14:paraId="6DB22DD7" w14:textId="77777777" w:rsidR="00096B24" w:rsidRDefault="00096B24" w:rsidP="00096B24">
      <w:pPr>
        <w:spacing w:line="240" w:lineRule="auto"/>
        <w:jc w:val="both"/>
        <w:rPr>
          <w:rFonts w:ascii="Times New Roman" w:hAnsi="Times New Roman" w:cs="Times New Roman"/>
          <w:color w:val="222222"/>
          <w:sz w:val="24"/>
          <w:szCs w:val="24"/>
          <w:shd w:val="clear" w:color="auto" w:fill="FFFFFF"/>
          <w:lang w:val="en-GB"/>
        </w:rPr>
      </w:pPr>
      <w:r w:rsidRPr="000B0A05">
        <w:rPr>
          <w:rFonts w:ascii="Times New Roman" w:hAnsi="Times New Roman" w:cs="Times New Roman"/>
          <w:color w:val="222222"/>
          <w:sz w:val="24"/>
          <w:szCs w:val="24"/>
          <w:shd w:val="clear" w:color="auto" w:fill="FFFFFF"/>
          <w:lang w:val="en-GB"/>
        </w:rPr>
        <w:t xml:space="preserve">Loss and wastage occur at all stages of the food supply chain or value chain. Lipinski et al. (2013, “Reducing Food Loss and Waste”) provided estimates of percentages of food losses at the five stages of the food chain for three regions of the world where OIC member countries are located, based on the report of </w:t>
      </w:r>
      <w:proofErr w:type="spellStart"/>
      <w:r w:rsidRPr="000B0A05">
        <w:rPr>
          <w:rFonts w:ascii="Times New Roman" w:hAnsi="Times New Roman" w:cs="Times New Roman"/>
          <w:color w:val="222222"/>
          <w:sz w:val="24"/>
          <w:szCs w:val="24"/>
          <w:shd w:val="clear" w:color="auto" w:fill="FFFFFF"/>
          <w:lang w:val="en-GB"/>
        </w:rPr>
        <w:t>Gustavsson</w:t>
      </w:r>
      <w:proofErr w:type="spellEnd"/>
      <w:r w:rsidRPr="000B0A05">
        <w:rPr>
          <w:rFonts w:ascii="Times New Roman" w:hAnsi="Times New Roman" w:cs="Times New Roman"/>
          <w:color w:val="222222"/>
          <w:sz w:val="24"/>
          <w:szCs w:val="24"/>
          <w:shd w:val="clear" w:color="auto" w:fill="FFFFFF"/>
          <w:lang w:val="en-GB"/>
        </w:rPr>
        <w:t xml:space="preserve"> et al (2011).</w:t>
      </w:r>
    </w:p>
    <w:p w14:paraId="679583D2" w14:textId="77777777" w:rsidR="00096B24" w:rsidRPr="008B53DE" w:rsidRDefault="00096B24" w:rsidP="00096B24">
      <w:pPr>
        <w:spacing w:line="240" w:lineRule="auto"/>
        <w:jc w:val="center"/>
        <w:rPr>
          <w:rFonts w:ascii="Times New Roman" w:hAnsi="Times New Roman" w:cs="Times New Roman"/>
          <w:sz w:val="20"/>
          <w:szCs w:val="20"/>
          <w:u w:val="single"/>
          <w:lang w:val="en-GB"/>
        </w:rPr>
      </w:pPr>
      <w:r w:rsidRPr="008B53DE">
        <w:rPr>
          <w:rFonts w:ascii="Times New Roman" w:hAnsi="Times New Roman" w:cs="Times New Roman"/>
          <w:sz w:val="20"/>
          <w:szCs w:val="20"/>
          <w:u w:val="single"/>
          <w:lang w:val="en-GB"/>
        </w:rPr>
        <w:t>Table 3. Estimates of Food Losses/Wastes by Stage of the Food Chain</w:t>
      </w:r>
    </w:p>
    <w:p w14:paraId="6DEEECB9" w14:textId="77777777" w:rsidR="00096B24" w:rsidRDefault="00096B24" w:rsidP="00096B24">
      <w:pPr>
        <w:spacing w:line="240" w:lineRule="auto"/>
        <w:rPr>
          <w:lang w:val="en-GB"/>
        </w:rPr>
      </w:pPr>
      <w:r>
        <w:rPr>
          <w:noProof/>
        </w:rPr>
        <w:drawing>
          <wp:inline distT="0" distB="0" distL="0" distR="0" wp14:anchorId="0B9DE065" wp14:editId="24226698">
            <wp:extent cx="6180083" cy="221498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010"/>
                    <a:stretch/>
                  </pic:blipFill>
                  <pic:spPr bwMode="auto">
                    <a:xfrm>
                      <a:off x="0" y="0"/>
                      <a:ext cx="6203920" cy="2223527"/>
                    </a:xfrm>
                    <a:prstGeom prst="rect">
                      <a:avLst/>
                    </a:prstGeom>
                    <a:ln>
                      <a:noFill/>
                    </a:ln>
                    <a:extLst>
                      <a:ext uri="{53640926-AAD7-44D8-BBD7-CCE9431645EC}">
                        <a14:shadowObscured xmlns:a14="http://schemas.microsoft.com/office/drawing/2010/main"/>
                      </a:ext>
                    </a:extLst>
                  </pic:spPr>
                </pic:pic>
              </a:graphicData>
            </a:graphic>
          </wp:inline>
        </w:drawing>
      </w:r>
    </w:p>
    <w:p w14:paraId="01FC6275" w14:textId="77777777" w:rsidR="00096B24" w:rsidRPr="000B0A05" w:rsidRDefault="00096B24" w:rsidP="00096B24">
      <w:pPr>
        <w:spacing w:line="240" w:lineRule="auto"/>
        <w:jc w:val="both"/>
        <w:rPr>
          <w:rFonts w:ascii="Times New Roman" w:hAnsi="Times New Roman" w:cs="Times New Roman"/>
          <w:sz w:val="24"/>
          <w:szCs w:val="24"/>
          <w:lang w:val="en-GB"/>
        </w:rPr>
      </w:pPr>
      <w:r w:rsidRPr="000B0A05">
        <w:rPr>
          <w:rFonts w:ascii="Times New Roman" w:hAnsi="Times New Roman" w:cs="Times New Roman"/>
          <w:sz w:val="24"/>
          <w:szCs w:val="24"/>
          <w:lang w:val="en-GB"/>
        </w:rPr>
        <w:t>According to studies, in developing countries a main part of food losses and waste occur at the production and processing stage due to poor management and lack of appropriate infrastructure, food processors, manufacturers are generally absent or underdeveloped.</w:t>
      </w:r>
    </w:p>
    <w:p w14:paraId="4A59CFAF" w14:textId="77777777" w:rsidR="00096B24" w:rsidRDefault="00096B24" w:rsidP="00096B24">
      <w:pPr>
        <w:spacing w:line="240" w:lineRule="auto"/>
        <w:jc w:val="both"/>
        <w:rPr>
          <w:rFonts w:ascii="Times New Roman" w:hAnsi="Times New Roman" w:cs="Times New Roman"/>
          <w:sz w:val="24"/>
          <w:szCs w:val="24"/>
          <w:lang w:val="en-GB"/>
        </w:rPr>
      </w:pPr>
      <w:r w:rsidRPr="000B0A05">
        <w:rPr>
          <w:rFonts w:ascii="Times New Roman" w:hAnsi="Times New Roman" w:cs="Times New Roman"/>
          <w:sz w:val="24"/>
          <w:szCs w:val="24"/>
          <w:lang w:val="en-GB"/>
        </w:rPr>
        <w:t>In middle- and high-income countries, food waste is generated mainly at the stage of consumption - huge amounts of food are thrown out due to non-compliance with quality standards, expiration dates, as well as customers' habits to purchase products more than they can consume.</w:t>
      </w:r>
    </w:p>
    <w:p w14:paraId="72815AB8" w14:textId="77777777" w:rsidR="00096B24" w:rsidRPr="00590355" w:rsidRDefault="00096B24" w:rsidP="00096B24">
      <w:pPr>
        <w:spacing w:line="240" w:lineRule="auto"/>
        <w:jc w:val="both"/>
        <w:rPr>
          <w:rFonts w:ascii="Times New Roman" w:hAnsi="Times New Roman" w:cs="Times New Roman"/>
          <w:b/>
          <w:bCs/>
          <w:sz w:val="24"/>
          <w:szCs w:val="24"/>
          <w:lang w:val="en-GB"/>
        </w:rPr>
      </w:pPr>
      <w:r w:rsidRPr="00590355">
        <w:rPr>
          <w:rFonts w:ascii="Times New Roman" w:hAnsi="Times New Roman" w:cs="Times New Roman"/>
          <w:b/>
          <w:bCs/>
          <w:sz w:val="24"/>
          <w:szCs w:val="24"/>
          <w:lang w:val="en-GB"/>
        </w:rPr>
        <w:t>Food processing</w:t>
      </w:r>
    </w:p>
    <w:p w14:paraId="67823622" w14:textId="2A9745D9" w:rsidR="00096B24" w:rsidRPr="00387A6E" w:rsidRDefault="00096B24" w:rsidP="00096B24">
      <w:pPr>
        <w:spacing w:line="240" w:lineRule="auto"/>
        <w:jc w:val="both"/>
        <w:rPr>
          <w:rFonts w:ascii="Times New Roman" w:hAnsi="Times New Roman" w:cs="Times New Roman"/>
          <w:sz w:val="24"/>
          <w:szCs w:val="24"/>
          <w:lang w:val="en-GB"/>
        </w:rPr>
      </w:pPr>
      <w:r w:rsidRPr="00387A6E">
        <w:rPr>
          <w:rFonts w:ascii="Times New Roman" w:hAnsi="Times New Roman" w:cs="Times New Roman"/>
          <w:sz w:val="24"/>
          <w:szCs w:val="24"/>
          <w:lang w:val="en-GB"/>
        </w:rPr>
        <w:t>As can be seen from Table 2, food processing has the lowest percentage of losses. Food processing is an effective way to ensure the quality and safety of perishable products. Canning, pasteurization, fruit and vegetable processing into dried/dehydrated products, juices, concentrates, jams and purees and sterilization, as well as packaging technologies, contribute to increasing the shelf-life of products, thereby reducing losses and waste in the chain (</w:t>
      </w:r>
      <w:proofErr w:type="spellStart"/>
      <w:r w:rsidRPr="00387A6E">
        <w:rPr>
          <w:rFonts w:ascii="Times New Roman" w:hAnsi="Times New Roman" w:cs="Times New Roman"/>
          <w:sz w:val="24"/>
          <w:szCs w:val="24"/>
          <w:lang w:val="en-GB"/>
        </w:rPr>
        <w:t>Langelaan</w:t>
      </w:r>
      <w:proofErr w:type="spellEnd"/>
      <w:r w:rsidRPr="00387A6E">
        <w:rPr>
          <w:rFonts w:ascii="Times New Roman" w:hAnsi="Times New Roman" w:cs="Times New Roman"/>
          <w:sz w:val="24"/>
          <w:szCs w:val="24"/>
          <w:lang w:val="en-GB"/>
        </w:rPr>
        <w:t xml:space="preserve"> et al., 2013). </w:t>
      </w:r>
      <w:r>
        <w:rPr>
          <w:rFonts w:ascii="Times New Roman" w:hAnsi="Times New Roman" w:cs="Times New Roman"/>
          <w:sz w:val="24"/>
          <w:szCs w:val="24"/>
          <w:lang w:val="en-GB"/>
        </w:rPr>
        <w:t>Similarly, f</w:t>
      </w:r>
      <w:r w:rsidRPr="00387A6E">
        <w:rPr>
          <w:rFonts w:ascii="Times New Roman" w:hAnsi="Times New Roman" w:cs="Times New Roman"/>
          <w:sz w:val="24"/>
          <w:szCs w:val="24"/>
          <w:lang w:val="en-GB"/>
        </w:rPr>
        <w:t xml:space="preserve">ood processing has also the </w:t>
      </w:r>
      <w:r>
        <w:rPr>
          <w:rFonts w:ascii="Times New Roman" w:hAnsi="Times New Roman" w:cs="Times New Roman"/>
          <w:sz w:val="24"/>
          <w:szCs w:val="24"/>
          <w:lang w:val="en-GB"/>
        </w:rPr>
        <w:t xml:space="preserve">advantage </w:t>
      </w:r>
      <w:r w:rsidRPr="00387A6E">
        <w:rPr>
          <w:rFonts w:ascii="Times New Roman" w:hAnsi="Times New Roman" w:cs="Times New Roman"/>
          <w:sz w:val="24"/>
          <w:szCs w:val="24"/>
          <w:lang w:val="en-GB"/>
        </w:rPr>
        <w:t>of improving digestibility, bio-availability of nutrients and energy, taste, appearance, safety, storability and distribution.</w:t>
      </w:r>
    </w:p>
    <w:p w14:paraId="0963A8C5" w14:textId="56C6907D" w:rsidR="00096B24" w:rsidRDefault="00096B24" w:rsidP="00096B24">
      <w:p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Based on </w:t>
      </w:r>
      <w:r w:rsidRPr="00387A6E">
        <w:rPr>
          <w:rFonts w:ascii="Times New Roman" w:hAnsi="Times New Roman" w:cs="Times New Roman"/>
          <w:sz w:val="24"/>
          <w:szCs w:val="24"/>
          <w:lang w:val="en-GB"/>
        </w:rPr>
        <w:t xml:space="preserve">SESRIC </w:t>
      </w:r>
      <w:r>
        <w:rPr>
          <w:rFonts w:ascii="Times New Roman" w:hAnsi="Times New Roman" w:cs="Times New Roman"/>
          <w:sz w:val="24"/>
          <w:szCs w:val="24"/>
          <w:lang w:val="en-GB"/>
        </w:rPr>
        <w:t xml:space="preserve">analysis in its </w:t>
      </w:r>
      <w:r w:rsidRPr="00387A6E">
        <w:rPr>
          <w:rFonts w:ascii="Times New Roman" w:hAnsi="Times New Roman" w:cs="Times New Roman"/>
          <w:sz w:val="24"/>
          <w:szCs w:val="24"/>
          <w:lang w:val="en-GB"/>
        </w:rPr>
        <w:t xml:space="preserve">2016 </w:t>
      </w:r>
      <w:r>
        <w:rPr>
          <w:rFonts w:ascii="Times New Roman" w:hAnsi="Times New Roman" w:cs="Times New Roman"/>
          <w:sz w:val="24"/>
          <w:szCs w:val="24"/>
          <w:lang w:val="en-GB"/>
        </w:rPr>
        <w:t xml:space="preserve">Report, </w:t>
      </w:r>
      <w:r w:rsidRPr="00387A6E">
        <w:rPr>
          <w:rFonts w:ascii="Times New Roman" w:hAnsi="Times New Roman" w:cs="Times New Roman"/>
          <w:sz w:val="24"/>
          <w:szCs w:val="24"/>
          <w:lang w:val="en-GB"/>
        </w:rPr>
        <w:t>productivity levels in food processing in most countries are above the manufacturing average, making it one of the mo</w:t>
      </w:r>
      <w:r>
        <w:rPr>
          <w:rFonts w:ascii="Times New Roman" w:hAnsi="Times New Roman" w:cs="Times New Roman"/>
          <w:sz w:val="24"/>
          <w:szCs w:val="24"/>
          <w:lang w:val="en-GB"/>
        </w:rPr>
        <w:t>st</w:t>
      </w:r>
      <w:r w:rsidRPr="00387A6E">
        <w:rPr>
          <w:rFonts w:ascii="Times New Roman" w:hAnsi="Times New Roman" w:cs="Times New Roman"/>
          <w:sz w:val="24"/>
          <w:szCs w:val="24"/>
          <w:lang w:val="en-GB"/>
        </w:rPr>
        <w:t xml:space="preserve"> efficient economic sectors in member countries. This also identifies the </w:t>
      </w:r>
      <w:proofErr w:type="spellStart"/>
      <w:r w:rsidRPr="00387A6E">
        <w:rPr>
          <w:rFonts w:ascii="Times New Roman" w:hAnsi="Times New Roman" w:cs="Times New Roman"/>
          <w:sz w:val="24"/>
          <w:szCs w:val="24"/>
          <w:lang w:val="en-GB"/>
        </w:rPr>
        <w:t>agro</w:t>
      </w:r>
      <w:proofErr w:type="spellEnd"/>
      <w:r w:rsidRPr="00387A6E">
        <w:rPr>
          <w:rFonts w:ascii="Times New Roman" w:hAnsi="Times New Roman" w:cs="Times New Roman"/>
          <w:sz w:val="24"/>
          <w:szCs w:val="24"/>
          <w:lang w:val="en-GB"/>
        </w:rPr>
        <w:t>-food sector as one of the largest industrial activities in low- and middle-income countries in terms of value addi</w:t>
      </w:r>
      <w:r>
        <w:rPr>
          <w:rFonts w:ascii="Times New Roman" w:hAnsi="Times New Roman" w:cs="Times New Roman"/>
          <w:sz w:val="24"/>
          <w:szCs w:val="24"/>
          <w:lang w:val="en-GB"/>
        </w:rPr>
        <w:t xml:space="preserve">tion. </w:t>
      </w:r>
      <w:r w:rsidRPr="00387A6E">
        <w:rPr>
          <w:rFonts w:ascii="Times New Roman" w:hAnsi="Times New Roman" w:cs="Times New Roman"/>
          <w:sz w:val="24"/>
          <w:szCs w:val="24"/>
          <w:lang w:val="en-GB"/>
        </w:rPr>
        <w:t xml:space="preserve"> </w:t>
      </w:r>
    </w:p>
    <w:p w14:paraId="34AEED42" w14:textId="77777777" w:rsidR="00D21795" w:rsidRDefault="00D21795" w:rsidP="00096B24">
      <w:pPr>
        <w:spacing w:line="240" w:lineRule="auto"/>
        <w:jc w:val="center"/>
        <w:rPr>
          <w:rFonts w:ascii="Times New Roman" w:hAnsi="Times New Roman" w:cs="Times New Roman"/>
          <w:sz w:val="20"/>
          <w:szCs w:val="20"/>
          <w:u w:val="single"/>
          <w:lang w:val="en-GB"/>
        </w:rPr>
      </w:pPr>
      <w:r>
        <w:rPr>
          <w:rFonts w:ascii="Times New Roman" w:hAnsi="Times New Roman" w:cs="Times New Roman"/>
          <w:sz w:val="20"/>
          <w:szCs w:val="20"/>
          <w:u w:val="single"/>
          <w:lang w:val="en-GB"/>
        </w:rPr>
        <w:br w:type="page"/>
      </w:r>
    </w:p>
    <w:p w14:paraId="4F4E4F0E" w14:textId="2CB19BB3" w:rsidR="00096B24" w:rsidRPr="008B53DE" w:rsidRDefault="00096B24" w:rsidP="00096B24">
      <w:pPr>
        <w:spacing w:line="240" w:lineRule="auto"/>
        <w:jc w:val="center"/>
        <w:rPr>
          <w:rFonts w:ascii="Times New Roman" w:hAnsi="Times New Roman" w:cs="Times New Roman"/>
          <w:sz w:val="20"/>
          <w:szCs w:val="20"/>
          <w:u w:val="single"/>
          <w:lang w:val="en-GB"/>
        </w:rPr>
      </w:pPr>
      <w:r w:rsidRPr="008B53DE">
        <w:rPr>
          <w:rFonts w:ascii="Times New Roman" w:hAnsi="Times New Roman" w:cs="Times New Roman"/>
          <w:sz w:val="20"/>
          <w:szCs w:val="20"/>
          <w:u w:val="single"/>
          <w:lang w:val="en-GB"/>
        </w:rPr>
        <w:lastRenderedPageBreak/>
        <w:t xml:space="preserve">Table 4. Productivity in </w:t>
      </w:r>
      <w:proofErr w:type="spellStart"/>
      <w:r w:rsidRPr="008B53DE">
        <w:rPr>
          <w:rFonts w:ascii="Times New Roman" w:hAnsi="Times New Roman" w:cs="Times New Roman"/>
          <w:sz w:val="20"/>
          <w:szCs w:val="20"/>
          <w:u w:val="single"/>
          <w:lang w:val="en-GB"/>
        </w:rPr>
        <w:t>Agro</w:t>
      </w:r>
      <w:proofErr w:type="spellEnd"/>
      <w:r w:rsidRPr="008B53DE">
        <w:rPr>
          <w:rFonts w:ascii="Times New Roman" w:hAnsi="Times New Roman" w:cs="Times New Roman"/>
          <w:sz w:val="20"/>
          <w:szCs w:val="20"/>
          <w:u w:val="single"/>
          <w:lang w:val="en-GB"/>
        </w:rPr>
        <w:t>-food vs Manufacturing Industries</w:t>
      </w:r>
    </w:p>
    <w:p w14:paraId="0A3B9C7D" w14:textId="77777777" w:rsidR="00096B24" w:rsidRPr="000B0A05" w:rsidRDefault="00096B24" w:rsidP="00096B24">
      <w:pPr>
        <w:spacing w:line="240" w:lineRule="auto"/>
        <w:jc w:val="center"/>
        <w:rPr>
          <w:rFonts w:ascii="Times New Roman" w:hAnsi="Times New Roman" w:cs="Times New Roman"/>
          <w:sz w:val="24"/>
          <w:szCs w:val="24"/>
          <w:lang w:val="en-GB"/>
        </w:rPr>
      </w:pPr>
      <w:r>
        <w:rPr>
          <w:noProof/>
        </w:rPr>
        <w:drawing>
          <wp:inline distT="0" distB="0" distL="0" distR="0" wp14:anchorId="64FAEDC3" wp14:editId="522036D4">
            <wp:extent cx="4752975" cy="4722829"/>
            <wp:effectExtent l="0" t="0" r="0" b="190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88588" cy="4758217"/>
                    </a:xfrm>
                    <a:prstGeom prst="rect">
                      <a:avLst/>
                    </a:prstGeom>
                  </pic:spPr>
                </pic:pic>
              </a:graphicData>
            </a:graphic>
          </wp:inline>
        </w:drawing>
      </w:r>
    </w:p>
    <w:p w14:paraId="2BEF1711" w14:textId="77777777" w:rsidR="00096B24" w:rsidRDefault="00096B24" w:rsidP="00096B24">
      <w:pPr>
        <w:spacing w:line="240" w:lineRule="auto"/>
        <w:jc w:val="center"/>
        <w:rPr>
          <w:rFonts w:ascii="Times New Roman" w:hAnsi="Times New Roman" w:cs="Times New Roman"/>
          <w:u w:val="single"/>
          <w:lang w:val="en-GB"/>
        </w:rPr>
      </w:pPr>
    </w:p>
    <w:p w14:paraId="0E54AEBC" w14:textId="77777777" w:rsidR="00096B24" w:rsidRPr="008B53DE" w:rsidRDefault="00096B24" w:rsidP="00096B24">
      <w:pPr>
        <w:spacing w:line="240" w:lineRule="auto"/>
        <w:jc w:val="center"/>
        <w:rPr>
          <w:rFonts w:ascii="Times New Roman" w:hAnsi="Times New Roman" w:cs="Times New Roman"/>
          <w:sz w:val="20"/>
          <w:szCs w:val="20"/>
          <w:u w:val="single"/>
          <w:lang w:val="en-GB"/>
        </w:rPr>
      </w:pPr>
      <w:r w:rsidRPr="008B53DE">
        <w:rPr>
          <w:rFonts w:ascii="Times New Roman" w:hAnsi="Times New Roman" w:cs="Times New Roman"/>
          <w:sz w:val="20"/>
          <w:szCs w:val="20"/>
          <w:u w:val="single"/>
          <w:lang w:val="en-GB"/>
        </w:rPr>
        <w:t>Table 5. Primary and Processed Ago-Industrial Production in OIC Countries</w:t>
      </w:r>
    </w:p>
    <w:p w14:paraId="61C027AE" w14:textId="77777777" w:rsidR="00096B24" w:rsidRDefault="00096B24" w:rsidP="00096B24">
      <w:pPr>
        <w:spacing w:line="240" w:lineRule="auto"/>
        <w:jc w:val="both"/>
        <w:rPr>
          <w:noProof/>
          <w:lang w:val="en-GB"/>
        </w:rPr>
      </w:pPr>
      <w:r>
        <w:rPr>
          <w:noProof/>
        </w:rPr>
        <w:drawing>
          <wp:inline distT="0" distB="0" distL="0" distR="0" wp14:anchorId="1982310F" wp14:editId="32A0DD86">
            <wp:extent cx="1901668" cy="1807535"/>
            <wp:effectExtent l="0" t="0" r="381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1941" cy="1836309"/>
                    </a:xfrm>
                    <a:prstGeom prst="rect">
                      <a:avLst/>
                    </a:prstGeom>
                    <a:noFill/>
                    <a:ln>
                      <a:noFill/>
                    </a:ln>
                  </pic:spPr>
                </pic:pic>
              </a:graphicData>
            </a:graphic>
          </wp:inline>
        </w:drawing>
      </w:r>
      <w:r>
        <w:rPr>
          <w:noProof/>
          <w:lang w:val="en-GB"/>
        </w:rPr>
        <w:t xml:space="preserve">   </w:t>
      </w:r>
      <w:r>
        <w:rPr>
          <w:noProof/>
        </w:rPr>
        <w:drawing>
          <wp:inline distT="0" distB="0" distL="0" distR="0" wp14:anchorId="605F25AF" wp14:editId="3D3599C5">
            <wp:extent cx="1839432" cy="1818058"/>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3891" cy="1852116"/>
                    </a:xfrm>
                    <a:prstGeom prst="rect">
                      <a:avLst/>
                    </a:prstGeom>
                    <a:noFill/>
                    <a:ln>
                      <a:noFill/>
                    </a:ln>
                  </pic:spPr>
                </pic:pic>
              </a:graphicData>
            </a:graphic>
          </wp:inline>
        </w:drawing>
      </w:r>
      <w:r w:rsidRPr="000B0A05">
        <w:rPr>
          <w:lang w:val="en-GB"/>
        </w:rPr>
        <w:t xml:space="preserve"> </w:t>
      </w:r>
      <w:r w:rsidRPr="000B0A05">
        <w:rPr>
          <w:noProof/>
          <w:lang w:val="en-GB"/>
        </w:rPr>
        <w:t xml:space="preserve">  </w:t>
      </w:r>
      <w:r>
        <w:rPr>
          <w:noProof/>
        </w:rPr>
        <w:drawing>
          <wp:inline distT="0" distB="0" distL="0" distR="0" wp14:anchorId="4C58E352" wp14:editId="0915A8F1">
            <wp:extent cx="1857375" cy="1800322"/>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904454" cy="1845954"/>
                    </a:xfrm>
                    <a:prstGeom prst="rect">
                      <a:avLst/>
                    </a:prstGeom>
                  </pic:spPr>
                </pic:pic>
              </a:graphicData>
            </a:graphic>
          </wp:inline>
        </w:drawing>
      </w:r>
    </w:p>
    <w:p w14:paraId="23BF1FB2" w14:textId="77777777" w:rsidR="00096B24" w:rsidRPr="000B0A05" w:rsidRDefault="00096B24" w:rsidP="00096B24">
      <w:pPr>
        <w:spacing w:line="240" w:lineRule="auto"/>
        <w:ind w:left="284"/>
        <w:rPr>
          <w:rFonts w:ascii="Times New Roman" w:hAnsi="Times New Roman" w:cs="Times New Roman"/>
          <w:sz w:val="20"/>
          <w:szCs w:val="20"/>
          <w:lang w:val="en-GB"/>
        </w:rPr>
      </w:pPr>
      <w:r w:rsidRPr="000B0A05">
        <w:rPr>
          <w:rFonts w:ascii="Times New Roman" w:hAnsi="Times New Roman" w:cs="Times New Roman"/>
          <w:sz w:val="20"/>
          <w:szCs w:val="20"/>
          <w:lang w:val="en-GB"/>
        </w:rPr>
        <w:t>Cottonseed vs Cottonseed Oil</w:t>
      </w:r>
      <w:r w:rsidRPr="000B0A05">
        <w:rPr>
          <w:rFonts w:ascii="Times New Roman" w:hAnsi="Times New Roman" w:cs="Times New Roman"/>
          <w:sz w:val="20"/>
          <w:szCs w:val="20"/>
          <w:lang w:val="en-GB"/>
        </w:rPr>
        <w:tab/>
      </w:r>
      <w:r w:rsidRPr="000B0A05">
        <w:rPr>
          <w:rFonts w:ascii="Times New Roman" w:hAnsi="Times New Roman" w:cs="Times New Roman"/>
          <w:sz w:val="20"/>
          <w:szCs w:val="20"/>
          <w:lang w:val="en-GB"/>
        </w:rPr>
        <w:tab/>
        <w:t>Olives vs Olive Oil</w:t>
      </w:r>
      <w:r w:rsidRPr="000B0A05">
        <w:rPr>
          <w:rFonts w:ascii="Times New Roman" w:hAnsi="Times New Roman" w:cs="Times New Roman"/>
          <w:sz w:val="20"/>
          <w:szCs w:val="20"/>
          <w:lang w:val="en-GB"/>
        </w:rPr>
        <w:tab/>
      </w:r>
      <w:r w:rsidRPr="000B0A05">
        <w:rPr>
          <w:rFonts w:ascii="Times New Roman" w:hAnsi="Times New Roman" w:cs="Times New Roman"/>
          <w:sz w:val="20"/>
          <w:szCs w:val="20"/>
          <w:lang w:val="en-GB"/>
        </w:rPr>
        <w:tab/>
        <w:t>Total Milk vs Cheese &amp; Butter</w:t>
      </w:r>
    </w:p>
    <w:p w14:paraId="762FAF33" w14:textId="77777777" w:rsidR="00096B24" w:rsidRPr="001216C0" w:rsidRDefault="00096B24" w:rsidP="00096B24">
      <w:pPr>
        <w:spacing w:line="240" w:lineRule="auto"/>
        <w:jc w:val="both"/>
        <w:rPr>
          <w:rFonts w:ascii="Times New Roman" w:hAnsi="Times New Roman" w:cs="Times New Roman"/>
          <w:noProof/>
          <w:sz w:val="24"/>
          <w:szCs w:val="24"/>
          <w:lang w:val="en-GB"/>
        </w:rPr>
      </w:pPr>
      <w:r w:rsidRPr="001216C0">
        <w:rPr>
          <w:rFonts w:ascii="Times New Roman" w:hAnsi="Times New Roman" w:cs="Times New Roman"/>
          <w:noProof/>
          <w:sz w:val="24"/>
          <w:szCs w:val="24"/>
          <w:lang w:val="en-GB"/>
        </w:rPr>
        <w:t>Studies on specific products show that OIC countries do not have the ability to transform all that they already produce, and do not benefit from added value in the processing of agricultural products.</w:t>
      </w:r>
    </w:p>
    <w:p w14:paraId="1E6138EE" w14:textId="77777777" w:rsidR="00096B24" w:rsidRPr="000B0A05" w:rsidRDefault="00096B24" w:rsidP="00096B24">
      <w:pPr>
        <w:spacing w:line="240" w:lineRule="auto"/>
        <w:jc w:val="both"/>
        <w:rPr>
          <w:rFonts w:ascii="Times New Roman" w:hAnsi="Times New Roman" w:cs="Times New Roman"/>
          <w:noProof/>
          <w:sz w:val="24"/>
          <w:szCs w:val="24"/>
          <w:lang w:val="en-GB"/>
        </w:rPr>
      </w:pPr>
      <w:r w:rsidRPr="000B0A05">
        <w:rPr>
          <w:rFonts w:ascii="Times New Roman" w:hAnsi="Times New Roman" w:cs="Times New Roman"/>
          <w:noProof/>
          <w:sz w:val="24"/>
          <w:szCs w:val="24"/>
          <w:lang w:val="en-GB"/>
        </w:rPr>
        <w:t xml:space="preserve">The outer circles present the shares of primary products and inner circles present the share in processed products. While OIC countries produce 18.1% of cottonseed, they account for 20.6% of total </w:t>
      </w:r>
      <w:r w:rsidRPr="000B0A05">
        <w:rPr>
          <w:rFonts w:ascii="Times New Roman" w:hAnsi="Times New Roman" w:cs="Times New Roman"/>
          <w:noProof/>
          <w:sz w:val="24"/>
          <w:szCs w:val="24"/>
          <w:lang w:val="en-GB"/>
        </w:rPr>
        <w:lastRenderedPageBreak/>
        <w:t>cottonseed oil production. On the other hand, OIC countries as a group seem to be losing its share in processing olive and milk products. While they account for 29.6% of total olive production, they account only 28.1% of olive oil, similarly, OIC countries account for 15.8% of total milk production, they account only by 9.1% of cheese and butter production in the world</w:t>
      </w:r>
      <w:r>
        <w:rPr>
          <w:rStyle w:val="af8"/>
          <w:rFonts w:ascii="Times New Roman" w:hAnsi="Times New Roman" w:cs="Times New Roman"/>
          <w:noProof/>
          <w:sz w:val="24"/>
          <w:szCs w:val="24"/>
          <w:lang w:val="en-GB"/>
        </w:rPr>
        <w:footnoteReference w:id="1"/>
      </w:r>
      <w:r w:rsidRPr="000B0A05">
        <w:rPr>
          <w:rFonts w:ascii="Times New Roman" w:hAnsi="Times New Roman" w:cs="Times New Roman"/>
          <w:noProof/>
          <w:sz w:val="24"/>
          <w:szCs w:val="24"/>
          <w:lang w:val="en-GB"/>
        </w:rPr>
        <w:t>.</w:t>
      </w:r>
    </w:p>
    <w:p w14:paraId="12D1D09D" w14:textId="77777777" w:rsidR="00096B24" w:rsidRPr="005F1422" w:rsidRDefault="00096B24" w:rsidP="00096B24">
      <w:pPr>
        <w:spacing w:line="240" w:lineRule="auto"/>
        <w:jc w:val="both"/>
        <w:rPr>
          <w:rFonts w:ascii="Times New Roman" w:hAnsi="Times New Roman" w:cs="Times New Roman"/>
          <w:b/>
          <w:bCs/>
          <w:sz w:val="24"/>
          <w:szCs w:val="24"/>
          <w:lang w:val="en-GB"/>
        </w:rPr>
      </w:pPr>
      <w:r w:rsidRPr="005F1422">
        <w:rPr>
          <w:rFonts w:ascii="Times New Roman" w:hAnsi="Times New Roman" w:cs="Times New Roman"/>
          <w:b/>
          <w:bCs/>
          <w:sz w:val="24"/>
          <w:szCs w:val="24"/>
          <w:lang w:val="en-GB"/>
        </w:rPr>
        <w:t xml:space="preserve">Value-chain development of the </w:t>
      </w:r>
      <w:proofErr w:type="spellStart"/>
      <w:r w:rsidRPr="005F1422">
        <w:rPr>
          <w:rFonts w:ascii="Times New Roman" w:hAnsi="Times New Roman" w:cs="Times New Roman"/>
          <w:b/>
          <w:bCs/>
          <w:sz w:val="24"/>
          <w:szCs w:val="24"/>
          <w:lang w:val="en-GB"/>
        </w:rPr>
        <w:t>agro</w:t>
      </w:r>
      <w:proofErr w:type="spellEnd"/>
      <w:r w:rsidRPr="005F1422">
        <w:rPr>
          <w:rFonts w:ascii="Times New Roman" w:hAnsi="Times New Roman" w:cs="Times New Roman"/>
          <w:b/>
          <w:bCs/>
          <w:sz w:val="24"/>
          <w:szCs w:val="24"/>
          <w:lang w:val="en-GB"/>
        </w:rPr>
        <w:t>-food sector</w:t>
      </w:r>
    </w:p>
    <w:p w14:paraId="163CDBD2" w14:textId="77777777" w:rsidR="00096B24" w:rsidRDefault="00096B24" w:rsidP="00096B24">
      <w:pPr>
        <w:spacing w:line="240" w:lineRule="auto"/>
        <w:jc w:val="both"/>
        <w:rPr>
          <w:rFonts w:ascii="Times New Roman" w:hAnsi="Times New Roman" w:cs="Times New Roman"/>
          <w:sz w:val="24"/>
          <w:szCs w:val="24"/>
          <w:lang w:val="en-GB"/>
        </w:rPr>
      </w:pPr>
      <w:r w:rsidRPr="005F1422">
        <w:rPr>
          <w:rFonts w:ascii="Times New Roman" w:hAnsi="Times New Roman" w:cs="Times New Roman"/>
          <w:sz w:val="24"/>
          <w:szCs w:val="24"/>
          <w:lang w:val="en-GB"/>
        </w:rPr>
        <w:t>For most agricultural products in the OIC Member Countries, value chains remain overwhelmingly local and do not extend to international markets. One of the main problems for the promotion of agricultural value chains in OIC countries is the lack of standards for food safety and quality or low levels of compliance with standards. The heterogeneity of food quality standards prevents producers from entering the international market. Except this, the OIC Member Countries have relatively weak agricultural infrastructure, especially in terms of storage facilities and means of transport, which result in high costs and high post-harvest losses, and hinder smallholder farmers’ access to market. Shortening the chain between farmers and end-users will reduce on farm food losses and increase the money that producers receive for products as middlemen are cut out, time for spoilage is reduced, and potential risk from spillage and infestations are reduced.</w:t>
      </w:r>
    </w:p>
    <w:p w14:paraId="37C9D763" w14:textId="77777777" w:rsidR="00096B24" w:rsidRPr="005F1422" w:rsidRDefault="00096B24" w:rsidP="00096B24">
      <w:pPr>
        <w:spacing w:line="240" w:lineRule="auto"/>
        <w:jc w:val="both"/>
        <w:rPr>
          <w:rFonts w:ascii="Times New Roman" w:hAnsi="Times New Roman" w:cs="Times New Roman"/>
          <w:b/>
          <w:bCs/>
          <w:sz w:val="24"/>
          <w:szCs w:val="24"/>
          <w:lang w:val="en-GB"/>
        </w:rPr>
      </w:pPr>
      <w:r w:rsidRPr="005F1422">
        <w:rPr>
          <w:rFonts w:ascii="Times New Roman" w:hAnsi="Times New Roman" w:cs="Times New Roman"/>
          <w:b/>
          <w:bCs/>
          <w:sz w:val="24"/>
          <w:szCs w:val="24"/>
          <w:lang w:val="en-GB"/>
        </w:rPr>
        <w:t xml:space="preserve">Intra-OIC trade and investment in </w:t>
      </w:r>
      <w:proofErr w:type="spellStart"/>
      <w:r w:rsidRPr="005F1422">
        <w:rPr>
          <w:rFonts w:ascii="Times New Roman" w:hAnsi="Times New Roman" w:cs="Times New Roman"/>
          <w:b/>
          <w:bCs/>
          <w:sz w:val="24"/>
          <w:szCs w:val="24"/>
          <w:lang w:val="en-GB"/>
        </w:rPr>
        <w:t>agro</w:t>
      </w:r>
      <w:proofErr w:type="spellEnd"/>
      <w:r w:rsidRPr="005F1422">
        <w:rPr>
          <w:rFonts w:ascii="Times New Roman" w:hAnsi="Times New Roman" w:cs="Times New Roman"/>
          <w:b/>
          <w:bCs/>
          <w:sz w:val="24"/>
          <w:szCs w:val="24"/>
          <w:lang w:val="en-GB"/>
        </w:rPr>
        <w:t>-food processing sector</w:t>
      </w:r>
    </w:p>
    <w:p w14:paraId="5558D179" w14:textId="77777777" w:rsidR="00096B24" w:rsidRDefault="00096B24" w:rsidP="00096B24">
      <w:pPr>
        <w:spacing w:line="240" w:lineRule="auto"/>
        <w:jc w:val="both"/>
        <w:rPr>
          <w:rFonts w:ascii="Times New Roman" w:hAnsi="Times New Roman" w:cs="Times New Roman"/>
          <w:sz w:val="24"/>
          <w:szCs w:val="24"/>
          <w:lang w:val="en-GB"/>
        </w:rPr>
      </w:pPr>
      <w:r w:rsidRPr="0006797E">
        <w:rPr>
          <w:rFonts w:ascii="Times New Roman" w:hAnsi="Times New Roman" w:cs="Times New Roman"/>
          <w:sz w:val="24"/>
          <w:szCs w:val="24"/>
          <w:lang w:val="en-GB"/>
        </w:rPr>
        <w:t>Trade costs among OIC Member Countries are lower than trade costs between OIC and other developing countries, but significantly higher than trade costs between OIC and developed countries. Despite of the considerable efforts made by the Member States, OIC General Secretariat and its Institutions to promote intra-OIC trade and reduce bottlenecks, many obstacles remain. According to the latest study conducted by ICDT, the difficulties faced by exporting companies are related to customs services (76%), then logistics and legal aspects with 33% each. However, against the common belief, financial issues are mentioned in only 10% of cases</w:t>
      </w:r>
      <w:r>
        <w:rPr>
          <w:rStyle w:val="af8"/>
          <w:rFonts w:ascii="Times New Roman" w:hAnsi="Times New Roman" w:cs="Times New Roman"/>
          <w:sz w:val="24"/>
          <w:szCs w:val="24"/>
          <w:lang w:val="en-GB"/>
        </w:rPr>
        <w:footnoteReference w:id="2"/>
      </w:r>
      <w:r w:rsidRPr="0006797E">
        <w:rPr>
          <w:rFonts w:ascii="Times New Roman" w:hAnsi="Times New Roman" w:cs="Times New Roman"/>
          <w:sz w:val="24"/>
          <w:szCs w:val="24"/>
          <w:lang w:val="en-GB"/>
        </w:rPr>
        <w:t>.</w:t>
      </w:r>
    </w:p>
    <w:p w14:paraId="4B68E6FF" w14:textId="77777777" w:rsidR="00096B24" w:rsidRDefault="00096B24" w:rsidP="00096B24">
      <w:pPr>
        <w:spacing w:line="240" w:lineRule="auto"/>
        <w:rPr>
          <w:rFonts w:ascii="Times New Roman" w:hAnsi="Times New Roman" w:cs="Times New Roman"/>
          <w:b/>
          <w:bCs/>
          <w:sz w:val="24"/>
          <w:szCs w:val="24"/>
          <w:lang w:val="en-GB"/>
        </w:rPr>
      </w:pPr>
    </w:p>
    <w:p w14:paraId="1272AEE3" w14:textId="77777777" w:rsidR="00096B24" w:rsidRPr="008F44FA" w:rsidRDefault="00096B24" w:rsidP="00096B24">
      <w:pPr>
        <w:spacing w:line="240" w:lineRule="auto"/>
        <w:rPr>
          <w:rFonts w:ascii="Times New Roman" w:hAnsi="Times New Roman" w:cs="Times New Roman"/>
          <w:b/>
          <w:bCs/>
          <w:sz w:val="24"/>
          <w:szCs w:val="24"/>
          <w:lang w:val="en-GB"/>
        </w:rPr>
      </w:pPr>
      <w:r w:rsidRPr="008F44FA">
        <w:rPr>
          <w:rFonts w:ascii="Times New Roman" w:hAnsi="Times New Roman" w:cs="Times New Roman"/>
          <w:b/>
          <w:bCs/>
          <w:sz w:val="24"/>
          <w:szCs w:val="24"/>
          <w:lang w:val="en-GB"/>
        </w:rPr>
        <w:t xml:space="preserve">Business Roundtable </w:t>
      </w:r>
    </w:p>
    <w:p w14:paraId="54AC03AB" w14:textId="77777777" w:rsidR="00096B24" w:rsidRPr="008F44FA" w:rsidRDefault="00096B24" w:rsidP="00096B24">
      <w:pPr>
        <w:spacing w:line="240" w:lineRule="auto"/>
        <w:jc w:val="both"/>
        <w:rPr>
          <w:rFonts w:ascii="Times New Roman" w:hAnsi="Times New Roman" w:cs="Times New Roman"/>
          <w:sz w:val="24"/>
          <w:szCs w:val="24"/>
          <w:lang w:val="en-GB"/>
        </w:rPr>
      </w:pPr>
      <w:r w:rsidRPr="008F44FA">
        <w:rPr>
          <w:rFonts w:ascii="Times New Roman" w:hAnsi="Times New Roman" w:cs="Times New Roman"/>
          <w:sz w:val="24"/>
          <w:szCs w:val="24"/>
          <w:lang w:val="en-GB"/>
        </w:rPr>
        <w:t>Public-private partnerships can foster innovation, scale-up best practices for improving production and create important market linkages at a larger international level. Public-private partnerships can pool resources and govern the global value chain including regulation, tariff and taxation, economic incentives, learning and information and organizational support.</w:t>
      </w:r>
    </w:p>
    <w:p w14:paraId="6615A2B7" w14:textId="77777777" w:rsidR="00096B24" w:rsidRPr="0036115B" w:rsidRDefault="00096B24" w:rsidP="00096B24">
      <w:p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To this end, a Business Roundtable is being proposed to sensitise all stakeholders in OIC member states on the creation of </w:t>
      </w:r>
      <w:r w:rsidRPr="0036115B">
        <w:rPr>
          <w:rFonts w:ascii="Times New Roman" w:hAnsi="Times New Roman" w:cs="Times New Roman"/>
          <w:sz w:val="24"/>
          <w:szCs w:val="24"/>
          <w:lang w:val="en-GB"/>
        </w:rPr>
        <w:t>The Islamic Food Processing Association (IFPA)</w:t>
      </w:r>
      <w:r>
        <w:rPr>
          <w:rFonts w:ascii="Times New Roman" w:hAnsi="Times New Roman" w:cs="Times New Roman"/>
          <w:sz w:val="24"/>
          <w:szCs w:val="24"/>
          <w:lang w:val="en-GB"/>
        </w:rPr>
        <w:t xml:space="preserve">, which is to act as </w:t>
      </w:r>
      <w:r w:rsidRPr="0036115B">
        <w:rPr>
          <w:rFonts w:ascii="Times New Roman" w:hAnsi="Times New Roman" w:cs="Times New Roman"/>
          <w:sz w:val="24"/>
          <w:szCs w:val="24"/>
          <w:lang w:val="en-GB"/>
        </w:rPr>
        <w:t xml:space="preserve"> a bridge between state authorities and the private sector, uniting them to promote food safety and food processing, thereby increasing productivity in the food chain. </w:t>
      </w:r>
    </w:p>
    <w:p w14:paraId="67104063" w14:textId="77777777" w:rsidR="00096B24" w:rsidRPr="0036115B" w:rsidRDefault="00096B24" w:rsidP="00096B24">
      <w:pPr>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Expectedly, </w:t>
      </w:r>
      <w:r w:rsidRPr="0036115B">
        <w:rPr>
          <w:rFonts w:ascii="Times New Roman" w:hAnsi="Times New Roman" w:cs="Times New Roman"/>
          <w:sz w:val="24"/>
          <w:szCs w:val="24"/>
          <w:lang w:val="en-GB"/>
        </w:rPr>
        <w:t xml:space="preserve">Chambers of Commerce and Industry, </w:t>
      </w:r>
      <w:proofErr w:type="spellStart"/>
      <w:r w:rsidRPr="0036115B">
        <w:rPr>
          <w:rFonts w:ascii="Times New Roman" w:hAnsi="Times New Roman" w:cs="Times New Roman"/>
          <w:sz w:val="24"/>
          <w:szCs w:val="24"/>
          <w:lang w:val="en-GB"/>
        </w:rPr>
        <w:t>Agro</w:t>
      </w:r>
      <w:proofErr w:type="spellEnd"/>
      <w:r w:rsidRPr="0036115B">
        <w:rPr>
          <w:rFonts w:ascii="Times New Roman" w:hAnsi="Times New Roman" w:cs="Times New Roman"/>
          <w:sz w:val="24"/>
          <w:szCs w:val="24"/>
          <w:lang w:val="en-GB"/>
        </w:rPr>
        <w:t xml:space="preserve">-Industry Associations, Food Manufacturers Groups and private companies would </w:t>
      </w:r>
      <w:r>
        <w:rPr>
          <w:rFonts w:ascii="Times New Roman" w:hAnsi="Times New Roman" w:cs="Times New Roman"/>
          <w:sz w:val="24"/>
          <w:szCs w:val="24"/>
          <w:lang w:val="en-GB"/>
        </w:rPr>
        <w:t xml:space="preserve">be </w:t>
      </w:r>
      <w:r w:rsidRPr="0036115B">
        <w:rPr>
          <w:rFonts w:ascii="Times New Roman" w:hAnsi="Times New Roman" w:cs="Times New Roman"/>
          <w:sz w:val="24"/>
          <w:szCs w:val="24"/>
          <w:lang w:val="en-GB"/>
        </w:rPr>
        <w:t>consider</w:t>
      </w:r>
      <w:r>
        <w:rPr>
          <w:rFonts w:ascii="Times New Roman" w:hAnsi="Times New Roman" w:cs="Times New Roman"/>
          <w:sz w:val="24"/>
          <w:szCs w:val="24"/>
          <w:lang w:val="en-GB"/>
        </w:rPr>
        <w:t>ing</w:t>
      </w:r>
      <w:r w:rsidRPr="0036115B">
        <w:rPr>
          <w:rFonts w:ascii="Times New Roman" w:hAnsi="Times New Roman" w:cs="Times New Roman"/>
          <w:sz w:val="24"/>
          <w:szCs w:val="24"/>
          <w:lang w:val="en-GB"/>
        </w:rPr>
        <w:t xml:space="preserve"> and discuss</w:t>
      </w:r>
      <w:r>
        <w:rPr>
          <w:rFonts w:ascii="Times New Roman" w:hAnsi="Times New Roman" w:cs="Times New Roman"/>
          <w:sz w:val="24"/>
          <w:szCs w:val="24"/>
          <w:lang w:val="en-GB"/>
        </w:rPr>
        <w:t>ing the</w:t>
      </w:r>
      <w:r w:rsidRPr="0036115B">
        <w:rPr>
          <w:rFonts w:ascii="Times New Roman" w:hAnsi="Times New Roman" w:cs="Times New Roman"/>
          <w:sz w:val="24"/>
          <w:szCs w:val="24"/>
          <w:lang w:val="en-GB"/>
        </w:rPr>
        <w:t xml:space="preserve"> Draft Statute / Articles of IFPA, challenges and objectives of Association</w:t>
      </w:r>
      <w:r>
        <w:rPr>
          <w:rFonts w:ascii="Times New Roman" w:hAnsi="Times New Roman" w:cs="Times New Roman"/>
          <w:sz w:val="24"/>
          <w:szCs w:val="24"/>
          <w:lang w:val="en-GB"/>
        </w:rPr>
        <w:t>, including the following issues</w:t>
      </w:r>
      <w:r w:rsidRPr="0036115B">
        <w:rPr>
          <w:rFonts w:ascii="Times New Roman" w:hAnsi="Times New Roman" w:cs="Times New Roman"/>
          <w:sz w:val="24"/>
          <w:szCs w:val="24"/>
          <w:lang w:val="en-GB"/>
        </w:rPr>
        <w:t>:</w:t>
      </w:r>
    </w:p>
    <w:p w14:paraId="7583041B" w14:textId="77777777" w:rsidR="00096B24" w:rsidRPr="00F03B22" w:rsidRDefault="00096B24" w:rsidP="00096B24">
      <w:p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1) identification of potential members of the Association</w:t>
      </w:r>
      <w:r>
        <w:rPr>
          <w:rFonts w:ascii="Times New Roman" w:hAnsi="Times New Roman" w:cs="Times New Roman"/>
          <w:sz w:val="24"/>
          <w:szCs w:val="24"/>
          <w:lang w:val="en-GB"/>
        </w:rPr>
        <w:t>;</w:t>
      </w:r>
    </w:p>
    <w:p w14:paraId="3E418076" w14:textId="77777777" w:rsidR="00096B24" w:rsidRPr="00F03B22" w:rsidRDefault="00096B24" w:rsidP="00096B24">
      <w:p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lastRenderedPageBreak/>
        <w:t>2) definition of specific objectives of the Association</w:t>
      </w:r>
      <w:r>
        <w:rPr>
          <w:rFonts w:ascii="Times New Roman" w:hAnsi="Times New Roman" w:cs="Times New Roman"/>
          <w:sz w:val="24"/>
          <w:szCs w:val="24"/>
          <w:lang w:val="en-GB"/>
        </w:rPr>
        <w:t>;</w:t>
      </w:r>
    </w:p>
    <w:p w14:paraId="71EA040F" w14:textId="77777777" w:rsidR="00096B24" w:rsidRPr="00F03B22" w:rsidRDefault="00096B24" w:rsidP="00096B24">
      <w:p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3) preparation for the first Meeting of the Association General Assembly, including the election of the President, Board and members of the Association</w:t>
      </w:r>
      <w:r>
        <w:rPr>
          <w:rFonts w:ascii="Times New Roman" w:hAnsi="Times New Roman" w:cs="Times New Roman"/>
          <w:sz w:val="24"/>
          <w:szCs w:val="24"/>
          <w:lang w:val="en-GB"/>
        </w:rPr>
        <w:t>;</w:t>
      </w:r>
    </w:p>
    <w:p w14:paraId="39AAA172" w14:textId="77777777" w:rsidR="00096B24" w:rsidRPr="00F03B22" w:rsidRDefault="00096B24" w:rsidP="00096B24">
      <w:p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4) urg</w:t>
      </w:r>
      <w:r>
        <w:rPr>
          <w:rFonts w:ascii="Times New Roman" w:hAnsi="Times New Roman" w:cs="Times New Roman"/>
          <w:sz w:val="24"/>
          <w:szCs w:val="24"/>
          <w:lang w:val="en-GB"/>
        </w:rPr>
        <w:t>ing</w:t>
      </w:r>
      <w:r w:rsidRPr="00F03B22">
        <w:rPr>
          <w:rFonts w:ascii="Times New Roman" w:hAnsi="Times New Roman" w:cs="Times New Roman"/>
          <w:sz w:val="24"/>
          <w:szCs w:val="24"/>
          <w:lang w:val="en-GB"/>
        </w:rPr>
        <w:t xml:space="preserve"> State organs and public </w:t>
      </w:r>
      <w:r>
        <w:rPr>
          <w:rFonts w:ascii="Times New Roman" w:hAnsi="Times New Roman" w:cs="Times New Roman"/>
          <w:sz w:val="24"/>
          <w:szCs w:val="24"/>
          <w:lang w:val="en-GB"/>
        </w:rPr>
        <w:t xml:space="preserve">and private </w:t>
      </w:r>
      <w:r w:rsidRPr="00F03B22">
        <w:rPr>
          <w:rFonts w:ascii="Times New Roman" w:hAnsi="Times New Roman" w:cs="Times New Roman"/>
          <w:sz w:val="24"/>
          <w:szCs w:val="24"/>
          <w:lang w:val="en-GB"/>
        </w:rPr>
        <w:t>organizations to assist</w:t>
      </w:r>
      <w:r>
        <w:rPr>
          <w:rFonts w:ascii="Times New Roman" w:hAnsi="Times New Roman" w:cs="Times New Roman"/>
          <w:sz w:val="24"/>
          <w:szCs w:val="24"/>
          <w:lang w:val="en-GB"/>
        </w:rPr>
        <w:t xml:space="preserve"> in:</w:t>
      </w:r>
    </w:p>
    <w:p w14:paraId="62005EC4" w14:textId="77777777" w:rsidR="00096B24" w:rsidRPr="00F03B22" w:rsidRDefault="00096B24" w:rsidP="00096B24">
      <w:pPr>
        <w:pStyle w:val="a3"/>
        <w:numPr>
          <w:ilvl w:val="0"/>
          <w:numId w:val="2"/>
        </w:num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identifying the gaps in knowledge and information on the levels and specific causes of on-farm food losses for key crops and food products</w:t>
      </w:r>
      <w:r>
        <w:rPr>
          <w:rFonts w:ascii="Times New Roman" w:hAnsi="Times New Roman" w:cs="Times New Roman"/>
          <w:sz w:val="24"/>
          <w:szCs w:val="24"/>
          <w:lang w:val="en-GB"/>
        </w:rPr>
        <w:t>;</w:t>
      </w:r>
    </w:p>
    <w:p w14:paraId="43406290" w14:textId="77777777" w:rsidR="00096B24" w:rsidRPr="00F03B22" w:rsidRDefault="00096B24" w:rsidP="00096B24">
      <w:pPr>
        <w:pStyle w:val="a3"/>
        <w:numPr>
          <w:ilvl w:val="0"/>
          <w:numId w:val="2"/>
        </w:num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promoting food loss assessment studies for the crops and animal foods of highest interest to the OIC Member Countries</w:t>
      </w:r>
      <w:r>
        <w:rPr>
          <w:rFonts w:ascii="Times New Roman" w:hAnsi="Times New Roman" w:cs="Times New Roman"/>
          <w:sz w:val="24"/>
          <w:szCs w:val="24"/>
          <w:lang w:val="en-GB"/>
        </w:rPr>
        <w:t>;</w:t>
      </w:r>
    </w:p>
    <w:p w14:paraId="18121498" w14:textId="77777777" w:rsidR="00096B24" w:rsidRPr="00F03B22" w:rsidRDefault="00096B24" w:rsidP="00096B24">
      <w:pPr>
        <w:pStyle w:val="a3"/>
        <w:numPr>
          <w:ilvl w:val="0"/>
          <w:numId w:val="2"/>
        </w:num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assessing their local food supply chains and determine when and where to invest directly to better connect farmers to buyers</w:t>
      </w:r>
      <w:r>
        <w:rPr>
          <w:rFonts w:ascii="Times New Roman" w:hAnsi="Times New Roman" w:cs="Times New Roman"/>
          <w:sz w:val="24"/>
          <w:szCs w:val="24"/>
          <w:lang w:val="en-GB"/>
        </w:rPr>
        <w:t>;</w:t>
      </w:r>
    </w:p>
    <w:p w14:paraId="08ACBC60" w14:textId="77777777" w:rsidR="00096B24" w:rsidRPr="00F03B22" w:rsidRDefault="00096B24" w:rsidP="00096B24">
      <w:pPr>
        <w:pStyle w:val="a3"/>
        <w:numPr>
          <w:ilvl w:val="0"/>
          <w:numId w:val="2"/>
        </w:num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reducing the supply chain of products through direct marketing to processors or consumers, thereby reducing the number of intermediaries involved, to assist farmers in linking to formal value chains</w:t>
      </w:r>
      <w:r>
        <w:rPr>
          <w:rFonts w:ascii="Times New Roman" w:hAnsi="Times New Roman" w:cs="Times New Roman"/>
          <w:sz w:val="24"/>
          <w:szCs w:val="24"/>
          <w:lang w:val="en-GB"/>
        </w:rPr>
        <w:t>;</w:t>
      </w:r>
    </w:p>
    <w:p w14:paraId="65C36858" w14:textId="77777777" w:rsidR="00096B24" w:rsidRPr="00F03B22" w:rsidRDefault="00096B24" w:rsidP="00096B24">
      <w:pPr>
        <w:pStyle w:val="a3"/>
        <w:numPr>
          <w:ilvl w:val="0"/>
          <w:numId w:val="2"/>
        </w:num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developing integrated pest measures, sanitation and hygiene, use of maturity indices, gentle harvesting and handling, proper curing of roots and tubers or drying of cereals, pulses, and oilseeds, use of protective containers and providing shade or cooling during delays after harvesting</w:t>
      </w:r>
      <w:r>
        <w:rPr>
          <w:rFonts w:ascii="Times New Roman" w:hAnsi="Times New Roman" w:cs="Times New Roman"/>
          <w:sz w:val="24"/>
          <w:szCs w:val="24"/>
          <w:lang w:val="en-GB"/>
        </w:rPr>
        <w:t>;</w:t>
      </w:r>
    </w:p>
    <w:p w14:paraId="1486DE06" w14:textId="77777777" w:rsidR="00096B24" w:rsidRPr="00F03B22" w:rsidRDefault="00096B24" w:rsidP="00096B24">
      <w:pPr>
        <w:spacing w:line="240" w:lineRule="auto"/>
        <w:rPr>
          <w:rFonts w:ascii="Times New Roman" w:hAnsi="Times New Roman" w:cs="Times New Roman"/>
          <w:b/>
          <w:bCs/>
          <w:sz w:val="24"/>
          <w:szCs w:val="24"/>
          <w:lang w:val="en-GB"/>
        </w:rPr>
      </w:pPr>
      <w:r w:rsidRPr="00F03B22">
        <w:rPr>
          <w:rFonts w:ascii="Times New Roman" w:hAnsi="Times New Roman" w:cs="Times New Roman"/>
          <w:b/>
          <w:bCs/>
          <w:sz w:val="24"/>
          <w:szCs w:val="24"/>
          <w:lang w:val="en-GB"/>
        </w:rPr>
        <w:t xml:space="preserve">Languages </w:t>
      </w:r>
    </w:p>
    <w:p w14:paraId="15004ECB" w14:textId="77777777" w:rsidR="00096B24" w:rsidRPr="00F03B22" w:rsidRDefault="00096B24" w:rsidP="00096B24">
      <w:pPr>
        <w:spacing w:line="240" w:lineRule="auto"/>
        <w:jc w:val="both"/>
        <w:rPr>
          <w:rFonts w:ascii="Times New Roman" w:hAnsi="Times New Roman" w:cs="Times New Roman"/>
          <w:sz w:val="24"/>
          <w:szCs w:val="24"/>
          <w:lang w:val="en-GB"/>
        </w:rPr>
      </w:pPr>
      <w:r w:rsidRPr="00F03B22">
        <w:rPr>
          <w:rFonts w:ascii="Times New Roman" w:hAnsi="Times New Roman" w:cs="Times New Roman"/>
          <w:sz w:val="24"/>
          <w:szCs w:val="24"/>
          <w:lang w:val="en-GB"/>
        </w:rPr>
        <w:t>The Roundtable shall be conducted in all the three official languages of OIC as efforts would be made to provide simultaneous interpretation.</w:t>
      </w:r>
    </w:p>
    <w:p w14:paraId="47DB8794" w14:textId="77777777" w:rsidR="00096B24" w:rsidRPr="00F03B22" w:rsidRDefault="00096B24" w:rsidP="00096B24">
      <w:pPr>
        <w:spacing w:line="240" w:lineRule="auto"/>
        <w:rPr>
          <w:rFonts w:ascii="Times New Roman" w:hAnsi="Times New Roman" w:cs="Times New Roman"/>
          <w:b/>
          <w:bCs/>
          <w:sz w:val="24"/>
          <w:szCs w:val="24"/>
          <w:lang w:val="en-GB"/>
        </w:rPr>
      </w:pPr>
      <w:r w:rsidRPr="00F03B22">
        <w:rPr>
          <w:rFonts w:ascii="Times New Roman" w:hAnsi="Times New Roman" w:cs="Times New Roman"/>
          <w:b/>
          <w:bCs/>
          <w:sz w:val="24"/>
          <w:szCs w:val="24"/>
          <w:lang w:val="en-GB"/>
        </w:rPr>
        <w:t>Outcome Document</w:t>
      </w:r>
    </w:p>
    <w:p w14:paraId="4BED1DB2" w14:textId="3268BC1F" w:rsidR="00096B24" w:rsidRPr="00F03B22" w:rsidRDefault="00096B24" w:rsidP="00096B24">
      <w:pPr>
        <w:spacing w:line="240" w:lineRule="auto"/>
        <w:jc w:val="both"/>
        <w:rPr>
          <w:rFonts w:ascii="Times New Roman" w:hAnsi="Times New Roman" w:cs="Times New Roman"/>
          <w:sz w:val="24"/>
          <w:szCs w:val="24"/>
          <w:lang w:val="en-GB"/>
        </w:rPr>
      </w:pPr>
      <w:r w:rsidRPr="00E8151A">
        <w:rPr>
          <w:rFonts w:ascii="Times New Roman" w:hAnsi="Times New Roman" w:cs="Times New Roman"/>
          <w:sz w:val="24"/>
          <w:szCs w:val="24"/>
          <w:lang w:val="en-GB"/>
        </w:rPr>
        <w:t xml:space="preserve">The </w:t>
      </w:r>
      <w:r>
        <w:rPr>
          <w:rFonts w:ascii="Times New Roman" w:hAnsi="Times New Roman" w:cs="Times New Roman"/>
          <w:sz w:val="24"/>
          <w:szCs w:val="24"/>
          <w:lang w:val="en-GB"/>
        </w:rPr>
        <w:t>R</w:t>
      </w:r>
      <w:r w:rsidRPr="00E8151A">
        <w:rPr>
          <w:rFonts w:ascii="Times New Roman" w:hAnsi="Times New Roman" w:cs="Times New Roman"/>
          <w:sz w:val="24"/>
          <w:szCs w:val="24"/>
          <w:lang w:val="en-GB"/>
        </w:rPr>
        <w:t xml:space="preserve">oundtable should </w:t>
      </w:r>
      <w:r>
        <w:rPr>
          <w:rFonts w:ascii="Times New Roman" w:hAnsi="Times New Roman" w:cs="Times New Roman"/>
          <w:sz w:val="24"/>
          <w:szCs w:val="24"/>
          <w:lang w:val="en-GB"/>
        </w:rPr>
        <w:t xml:space="preserve">review </w:t>
      </w:r>
      <w:r w:rsidRPr="00E8151A">
        <w:rPr>
          <w:rFonts w:ascii="Times New Roman" w:hAnsi="Times New Roman" w:cs="Times New Roman"/>
          <w:sz w:val="24"/>
          <w:szCs w:val="24"/>
          <w:lang w:val="en-GB"/>
        </w:rPr>
        <w:t>the Draft Statute / Articles of IFPA and identify the main players in the agro-industrial industry as potential members of the Association, government and private sectors support bodies, relevant research and scientific community, as well as make recommendations to all OIC Member countries to assist in promoting the activities of the Association</w:t>
      </w:r>
      <w:r w:rsidRPr="00F03B22">
        <w:rPr>
          <w:rFonts w:ascii="Times New Roman" w:hAnsi="Times New Roman" w:cs="Times New Roman"/>
          <w:sz w:val="24"/>
          <w:szCs w:val="24"/>
          <w:lang w:val="en-GB"/>
        </w:rPr>
        <w:t xml:space="preserve">.  </w:t>
      </w:r>
    </w:p>
    <w:p w14:paraId="629902D7" w14:textId="77777777" w:rsidR="00096B24" w:rsidRPr="00CD6B09" w:rsidRDefault="00096B24" w:rsidP="00096B24">
      <w:pPr>
        <w:spacing w:line="240" w:lineRule="auto"/>
        <w:rPr>
          <w:lang w:val="en-GB"/>
        </w:rPr>
      </w:pPr>
    </w:p>
    <w:p w14:paraId="65B9476E" w14:textId="77777777" w:rsidR="00A56B01" w:rsidRPr="00096B24" w:rsidRDefault="00A56B01">
      <w:pPr>
        <w:rPr>
          <w:rFonts w:asciiTheme="minorBidi" w:hAnsiTheme="minorBidi"/>
          <w:sz w:val="24"/>
          <w:szCs w:val="24"/>
          <w:lang w:val="en-GB"/>
        </w:rPr>
      </w:pPr>
    </w:p>
    <w:p w14:paraId="0FF64658" w14:textId="77777777" w:rsidR="00A56B01" w:rsidRPr="00096B24" w:rsidRDefault="000B02BC">
      <w:pPr>
        <w:rPr>
          <w:rFonts w:ascii="Times New Roman" w:hAnsi="Times New Roman" w:cs="Times New Roman"/>
          <w:b/>
          <w:bCs/>
          <w:sz w:val="24"/>
          <w:szCs w:val="24"/>
          <w:lang w:val="en-GB"/>
        </w:rPr>
      </w:pPr>
      <w:bookmarkStart w:id="3" w:name="_Hlk19633871"/>
      <w:r w:rsidRPr="00096B24">
        <w:rPr>
          <w:rFonts w:ascii="Times New Roman" w:hAnsi="Times New Roman" w:cs="Times New Roman"/>
          <w:b/>
          <w:bCs/>
          <w:sz w:val="24"/>
          <w:szCs w:val="24"/>
          <w:lang w:val="en-GB"/>
        </w:rPr>
        <w:t>The Secretariat</w:t>
      </w:r>
    </w:p>
    <w:p w14:paraId="75F54959" w14:textId="77777777" w:rsidR="00A56B01" w:rsidRPr="00096B24" w:rsidRDefault="000B02BC">
      <w:pPr>
        <w:rPr>
          <w:rFonts w:ascii="Times New Roman" w:hAnsi="Times New Roman" w:cs="Times New Roman"/>
          <w:b/>
          <w:bCs/>
          <w:sz w:val="24"/>
          <w:szCs w:val="24"/>
          <w:lang w:val="en-GB"/>
        </w:rPr>
      </w:pPr>
      <w:r w:rsidRPr="00096B24">
        <w:rPr>
          <w:rFonts w:ascii="Times New Roman" w:hAnsi="Times New Roman" w:cs="Times New Roman"/>
          <w:b/>
          <w:bCs/>
          <w:sz w:val="24"/>
          <w:szCs w:val="24"/>
          <w:lang w:val="en-GB"/>
        </w:rPr>
        <w:t>Islamic Organisation for Food Security</w:t>
      </w:r>
    </w:p>
    <w:p w14:paraId="5E0BE20D" w14:textId="77777777" w:rsidR="00A56B01" w:rsidRPr="00096B24" w:rsidRDefault="000B02BC">
      <w:pPr>
        <w:rPr>
          <w:rFonts w:ascii="Times New Roman" w:hAnsi="Times New Roman" w:cs="Times New Roman"/>
          <w:b/>
          <w:bCs/>
          <w:sz w:val="24"/>
          <w:szCs w:val="24"/>
          <w:lang w:val="en-GB"/>
        </w:rPr>
      </w:pPr>
      <w:r w:rsidRPr="00096B24">
        <w:rPr>
          <w:rFonts w:ascii="Times New Roman" w:hAnsi="Times New Roman" w:cs="Times New Roman"/>
          <w:b/>
          <w:bCs/>
          <w:sz w:val="24"/>
          <w:szCs w:val="24"/>
          <w:lang w:val="en-GB"/>
        </w:rPr>
        <w:t>Nur Sultan, Republic of Kazakhstan</w:t>
      </w:r>
    </w:p>
    <w:bookmarkEnd w:id="3"/>
    <w:p w14:paraId="14EFF87C" w14:textId="77777777" w:rsidR="005002E8" w:rsidRPr="007D3A0C" w:rsidRDefault="005002E8" w:rsidP="005002E8">
      <w:pPr>
        <w:rPr>
          <w:rFonts w:asciiTheme="minorBidi" w:hAnsiTheme="minorBidi"/>
          <w:sz w:val="24"/>
          <w:szCs w:val="24"/>
          <w:lang w:val="ru-RU"/>
        </w:rPr>
      </w:pPr>
    </w:p>
    <w:sectPr w:rsidR="005002E8" w:rsidRPr="007D3A0C" w:rsidSect="00096B24">
      <w:footerReference w:type="default" r:id="rId18"/>
      <w:pgSz w:w="12240" w:h="15840"/>
      <w:pgMar w:top="993" w:right="1041" w:bottom="85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1DDA9" w14:textId="77777777" w:rsidR="00517F14" w:rsidRDefault="00517F14">
      <w:pPr>
        <w:spacing w:after="0" w:line="240" w:lineRule="auto"/>
      </w:pPr>
      <w:r>
        <w:separator/>
      </w:r>
    </w:p>
  </w:endnote>
  <w:endnote w:type="continuationSeparator" w:id="0">
    <w:p w14:paraId="7CE4A24A" w14:textId="77777777" w:rsidR="00517F14" w:rsidRDefault="00517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Bell MT">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8A1C2" w14:textId="77777777" w:rsidR="00A56B01" w:rsidRDefault="000B02BC">
    <w:pPr>
      <w:pStyle w:val="a6"/>
      <w:jc w:val="center"/>
    </w:pPr>
    <w:r>
      <w:fldChar w:fldCharType="begin"/>
    </w:r>
    <w:r>
      <w:instrText xml:space="preserve"> PAGE   \* MERGEFORMAT </w:instrText>
    </w:r>
    <w:r>
      <w:fldChar w:fldCharType="separate"/>
    </w:r>
    <w:r>
      <w:t>2</w:t>
    </w:r>
    <w:r>
      <w:fldChar w:fldCharType="end"/>
    </w:r>
  </w:p>
  <w:p w14:paraId="3A526439" w14:textId="77777777" w:rsidR="00A56B01" w:rsidRDefault="00A56B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3A09C" w14:textId="77777777" w:rsidR="00517F14" w:rsidRDefault="00517F14">
      <w:pPr>
        <w:spacing w:after="0" w:line="240" w:lineRule="auto"/>
      </w:pPr>
      <w:r>
        <w:separator/>
      </w:r>
    </w:p>
  </w:footnote>
  <w:footnote w:type="continuationSeparator" w:id="0">
    <w:p w14:paraId="23BB3F51" w14:textId="77777777" w:rsidR="00517F14" w:rsidRDefault="00517F14">
      <w:pPr>
        <w:spacing w:after="0" w:line="240" w:lineRule="auto"/>
      </w:pPr>
      <w:r>
        <w:continuationSeparator/>
      </w:r>
    </w:p>
  </w:footnote>
  <w:footnote w:id="1">
    <w:p w14:paraId="1EFEEB76" w14:textId="77777777" w:rsidR="00096B24" w:rsidRPr="001216C0" w:rsidRDefault="00096B24" w:rsidP="00096B24">
      <w:pPr>
        <w:pStyle w:val="af6"/>
        <w:rPr>
          <w:lang w:val="en-GB"/>
        </w:rPr>
      </w:pPr>
      <w:r>
        <w:rPr>
          <w:rStyle w:val="af8"/>
        </w:rPr>
        <w:footnoteRef/>
      </w:r>
      <w:r w:rsidRPr="001216C0">
        <w:rPr>
          <w:lang w:val="en-GB"/>
        </w:rPr>
        <w:t xml:space="preserve"> Agriculture and Food Security i</w:t>
      </w:r>
      <w:r>
        <w:rPr>
          <w:lang w:val="en-GB"/>
        </w:rPr>
        <w:t>n OIC countries, SESRIC, 2016</w:t>
      </w:r>
    </w:p>
  </w:footnote>
  <w:footnote w:id="2">
    <w:p w14:paraId="349BD367" w14:textId="77777777" w:rsidR="00096B24" w:rsidRDefault="00096B24" w:rsidP="00096B24">
      <w:pPr>
        <w:rPr>
          <w:lang w:val="en-GB"/>
        </w:rPr>
      </w:pPr>
      <w:r>
        <w:rPr>
          <w:rStyle w:val="af8"/>
        </w:rPr>
        <w:footnoteRef/>
      </w:r>
      <w:r w:rsidRPr="0006797E">
        <w:rPr>
          <w:lang w:val="en-GB"/>
        </w:rPr>
        <w:t xml:space="preserve"> </w:t>
      </w:r>
      <w:r>
        <w:rPr>
          <w:lang w:val="en-GB"/>
        </w:rPr>
        <w:t xml:space="preserve">ICDT </w:t>
      </w:r>
      <w:r w:rsidRPr="0006797E">
        <w:rPr>
          <w:lang w:val="en-GB"/>
        </w:rPr>
        <w:t xml:space="preserve">Annual Report </w:t>
      </w:r>
      <w:r>
        <w:rPr>
          <w:lang w:val="en-GB"/>
        </w:rPr>
        <w:t>o</w:t>
      </w:r>
      <w:r w:rsidRPr="0006797E">
        <w:rPr>
          <w:lang w:val="en-GB"/>
        </w:rPr>
        <w:t xml:space="preserve">n Trade </w:t>
      </w:r>
      <w:r>
        <w:rPr>
          <w:lang w:val="en-GB"/>
        </w:rPr>
        <w:t>a</w:t>
      </w:r>
      <w:r w:rsidRPr="0006797E">
        <w:rPr>
          <w:lang w:val="en-GB"/>
        </w:rPr>
        <w:t xml:space="preserve">mong </w:t>
      </w:r>
      <w:r>
        <w:rPr>
          <w:lang w:val="en-GB"/>
        </w:rPr>
        <w:t>t</w:t>
      </w:r>
      <w:r w:rsidRPr="0006797E">
        <w:rPr>
          <w:lang w:val="en-GB"/>
        </w:rPr>
        <w:t>he O</w:t>
      </w:r>
      <w:r>
        <w:rPr>
          <w:lang w:val="en-GB"/>
        </w:rPr>
        <w:t>IC</w:t>
      </w:r>
      <w:r w:rsidRPr="0006797E">
        <w:rPr>
          <w:lang w:val="en-GB"/>
        </w:rPr>
        <w:t xml:space="preserve"> Member States</w:t>
      </w:r>
      <w:r>
        <w:rPr>
          <w:lang w:val="en-GB"/>
        </w:rPr>
        <w:t>, 2017</w:t>
      </w:r>
    </w:p>
    <w:p w14:paraId="5909DF79" w14:textId="77777777" w:rsidR="00096B24" w:rsidRPr="0006797E" w:rsidRDefault="00096B24" w:rsidP="00096B24">
      <w:pPr>
        <w:pStyle w:val="af6"/>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3E4"/>
    <w:multiLevelType w:val="hybridMultilevel"/>
    <w:tmpl w:val="A6D027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EE4617"/>
    <w:multiLevelType w:val="hybridMultilevel"/>
    <w:tmpl w:val="6D16837E"/>
    <w:lvl w:ilvl="0" w:tplc="D8C6C8DE">
      <w:numFmt w:val="bullet"/>
      <w:lvlText w:val="-"/>
      <w:lvlJc w:val="left"/>
      <w:pPr>
        <w:ind w:left="720" w:hanging="360"/>
      </w:pPr>
      <w:rPr>
        <w:rFonts w:ascii="Arial" w:eastAsiaTheme="minorHAnsi" w:hAnsi="Arial" w:cs="Arial"/>
      </w:rPr>
    </w:lvl>
    <w:lvl w:ilvl="1" w:tplc="9468F846">
      <w:start w:val="1"/>
      <w:numFmt w:val="bullet"/>
      <w:lvlText w:val="o"/>
      <w:lvlJc w:val="left"/>
      <w:pPr>
        <w:ind w:left="1440" w:hanging="360"/>
      </w:pPr>
      <w:rPr>
        <w:rFonts w:ascii="Courier New" w:hAnsi="Courier New" w:cs="Courier New"/>
      </w:rPr>
    </w:lvl>
    <w:lvl w:ilvl="2" w:tplc="171259D2">
      <w:start w:val="1"/>
      <w:numFmt w:val="bullet"/>
      <w:lvlText w:val=""/>
      <w:lvlJc w:val="left"/>
      <w:pPr>
        <w:ind w:left="2160" w:hanging="360"/>
      </w:pPr>
      <w:rPr>
        <w:rFonts w:ascii="Wingdings" w:hAnsi="Wingdings"/>
      </w:rPr>
    </w:lvl>
    <w:lvl w:ilvl="3" w:tplc="3A46145C">
      <w:start w:val="1"/>
      <w:numFmt w:val="bullet"/>
      <w:lvlText w:val=""/>
      <w:lvlJc w:val="left"/>
      <w:pPr>
        <w:ind w:left="2880" w:hanging="360"/>
      </w:pPr>
      <w:rPr>
        <w:rFonts w:ascii="Symbol" w:hAnsi="Symbol"/>
      </w:rPr>
    </w:lvl>
    <w:lvl w:ilvl="4" w:tplc="4B00A71C">
      <w:start w:val="1"/>
      <w:numFmt w:val="bullet"/>
      <w:lvlText w:val="o"/>
      <w:lvlJc w:val="left"/>
      <w:pPr>
        <w:ind w:left="3600" w:hanging="360"/>
      </w:pPr>
      <w:rPr>
        <w:rFonts w:ascii="Courier New" w:hAnsi="Courier New" w:cs="Courier New"/>
      </w:rPr>
    </w:lvl>
    <w:lvl w:ilvl="5" w:tplc="535A3F78">
      <w:start w:val="1"/>
      <w:numFmt w:val="bullet"/>
      <w:lvlText w:val=""/>
      <w:lvlJc w:val="left"/>
      <w:pPr>
        <w:ind w:left="4320" w:hanging="360"/>
      </w:pPr>
      <w:rPr>
        <w:rFonts w:ascii="Wingdings" w:hAnsi="Wingdings"/>
      </w:rPr>
    </w:lvl>
    <w:lvl w:ilvl="6" w:tplc="41BC257E">
      <w:start w:val="1"/>
      <w:numFmt w:val="bullet"/>
      <w:lvlText w:val=""/>
      <w:lvlJc w:val="left"/>
      <w:pPr>
        <w:ind w:left="5040" w:hanging="360"/>
      </w:pPr>
      <w:rPr>
        <w:rFonts w:ascii="Symbol" w:hAnsi="Symbol"/>
      </w:rPr>
    </w:lvl>
    <w:lvl w:ilvl="7" w:tplc="D6F40392">
      <w:start w:val="1"/>
      <w:numFmt w:val="bullet"/>
      <w:lvlText w:val="o"/>
      <w:lvlJc w:val="left"/>
      <w:pPr>
        <w:ind w:left="5760" w:hanging="360"/>
      </w:pPr>
      <w:rPr>
        <w:rFonts w:ascii="Courier New" w:hAnsi="Courier New" w:cs="Courier New"/>
      </w:rPr>
    </w:lvl>
    <w:lvl w:ilvl="8" w:tplc="57629DA6">
      <w:start w:val="1"/>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E18"/>
    <w:rsid w:val="00096B24"/>
    <w:rsid w:val="000A65D3"/>
    <w:rsid w:val="000B02BC"/>
    <w:rsid w:val="000D7FA7"/>
    <w:rsid w:val="00167AFD"/>
    <w:rsid w:val="00221A6C"/>
    <w:rsid w:val="003C4AD8"/>
    <w:rsid w:val="003D1577"/>
    <w:rsid w:val="004033C7"/>
    <w:rsid w:val="00427CEC"/>
    <w:rsid w:val="004652E6"/>
    <w:rsid w:val="005002E8"/>
    <w:rsid w:val="00517F14"/>
    <w:rsid w:val="0057102A"/>
    <w:rsid w:val="00724971"/>
    <w:rsid w:val="007310C8"/>
    <w:rsid w:val="00751201"/>
    <w:rsid w:val="007D3A0C"/>
    <w:rsid w:val="00843308"/>
    <w:rsid w:val="00860304"/>
    <w:rsid w:val="00897ECB"/>
    <w:rsid w:val="008B53DE"/>
    <w:rsid w:val="009632CB"/>
    <w:rsid w:val="00A318CC"/>
    <w:rsid w:val="00A56B01"/>
    <w:rsid w:val="00B07DD0"/>
    <w:rsid w:val="00B16B97"/>
    <w:rsid w:val="00B20F85"/>
    <w:rsid w:val="00B471B9"/>
    <w:rsid w:val="00BA31DA"/>
    <w:rsid w:val="00BC07DC"/>
    <w:rsid w:val="00C3526A"/>
    <w:rsid w:val="00C434D7"/>
    <w:rsid w:val="00C870B0"/>
    <w:rsid w:val="00D21795"/>
    <w:rsid w:val="00D965F9"/>
    <w:rsid w:val="00DB12A1"/>
    <w:rsid w:val="00DC0291"/>
    <w:rsid w:val="00EF2E18"/>
    <w:rsid w:val="00F057DC"/>
    <w:rsid w:val="00F971E6"/>
    <w:rsid w:val="00FB25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2ABBD"/>
  <w15:chartTrackingRefBased/>
  <w15:docId w15:val="{DAEEBE1B-756A-44F5-9F8C-7D92A2EB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header"/>
    <w:basedOn w:val="a"/>
    <w:link w:val="a5"/>
    <w:uiPriority w:val="99"/>
    <w:unhideWhenUsed/>
    <w:pPr>
      <w:tabs>
        <w:tab w:val="center" w:pos="4680"/>
        <w:tab w:val="right" w:pos="9360"/>
      </w:tabs>
      <w:spacing w:after="0" w:line="240" w:lineRule="auto"/>
    </w:pPr>
  </w:style>
  <w:style w:type="character" w:customStyle="1" w:styleId="a5">
    <w:name w:val="Верхний колонтитул Знак"/>
    <w:basedOn w:val="a0"/>
    <w:link w:val="a4"/>
    <w:uiPriority w:val="99"/>
  </w:style>
  <w:style w:type="paragraph" w:styleId="a6">
    <w:name w:val="footer"/>
    <w:basedOn w:val="a"/>
    <w:link w:val="a7"/>
    <w:uiPriority w:val="99"/>
    <w:unhideWhenUsed/>
    <w:pPr>
      <w:tabs>
        <w:tab w:val="center" w:pos="4680"/>
        <w:tab w:val="right" w:pos="9360"/>
      </w:tabs>
      <w:spacing w:after="0" w:line="240" w:lineRule="auto"/>
    </w:pPr>
  </w:style>
  <w:style w:type="character" w:customStyle="1" w:styleId="a7">
    <w:name w:val="Нижний колонтитул Знак"/>
    <w:basedOn w:val="a0"/>
    <w:link w:val="a6"/>
    <w:uiPriority w:val="99"/>
  </w:style>
  <w:style w:type="paragraph" w:styleId="a8">
    <w:name w:val="No Spacing"/>
    <w:uiPriority w:val="1"/>
    <w:qFormat/>
    <w:pPr>
      <w:spacing w:after="0" w:line="240" w:lineRule="auto"/>
    </w:pPr>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Заголовок Знак"/>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c">
    <w:name w:val="Подзаголовок Знак"/>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f1">
    <w:name w:val="Intense Quote"/>
    <w:basedOn w:val="a"/>
    <w:next w:val="a"/>
    <w:link w:val="af2"/>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2">
    <w:name w:val="Выделенная цитата Знак"/>
    <w:basedOn w:val="a0"/>
    <w:link w:val="af1"/>
    <w:uiPriority w:val="30"/>
    <w:rPr>
      <w:b/>
      <w:bCs/>
      <w:i/>
      <w:iCs/>
      <w:color w:val="4472C4" w:themeColor="accent1"/>
    </w:rPr>
  </w:style>
  <w:style w:type="character" w:styleId="af3">
    <w:name w:val="Subtle Reference"/>
    <w:basedOn w:val="a0"/>
    <w:uiPriority w:val="31"/>
    <w:qFormat/>
    <w:rPr>
      <w:smallCaps/>
      <w:color w:val="ED7D31" w:themeColor="accent2"/>
      <w:u w:val="single"/>
    </w:rPr>
  </w:style>
  <w:style w:type="character" w:styleId="af4">
    <w:name w:val="Intense Reference"/>
    <w:basedOn w:val="a0"/>
    <w:uiPriority w:val="32"/>
    <w:qFormat/>
    <w:rPr>
      <w:b/>
      <w:bCs/>
      <w:smallCaps/>
      <w:color w:val="ED7D31" w:themeColor="accent2"/>
      <w:spacing w:val="5"/>
      <w:u w:val="single"/>
    </w:rPr>
  </w:style>
  <w:style w:type="character" w:styleId="af5">
    <w:name w:val="Book Title"/>
    <w:basedOn w:val="a0"/>
    <w:uiPriority w:val="33"/>
    <w:qFormat/>
    <w:rPr>
      <w:b/>
      <w:bCs/>
      <w:smallCaps/>
      <w:spacing w:val="5"/>
    </w:rPr>
  </w:style>
  <w:style w:type="paragraph" w:styleId="af6">
    <w:name w:val="footnote text"/>
    <w:basedOn w:val="a"/>
    <w:link w:val="af7"/>
    <w:uiPriority w:val="99"/>
    <w:semiHidden/>
    <w:unhideWhenUsed/>
    <w:pPr>
      <w:spacing w:after="0" w:line="240" w:lineRule="auto"/>
    </w:pPr>
    <w:rPr>
      <w:sz w:val="20"/>
      <w:szCs w:val="20"/>
    </w:rPr>
  </w:style>
  <w:style w:type="character" w:customStyle="1" w:styleId="af7">
    <w:name w:val="Текст сноски Знак"/>
    <w:basedOn w:val="a0"/>
    <w:link w:val="af6"/>
    <w:uiPriority w:val="99"/>
    <w:semiHidden/>
    <w:rPr>
      <w:sz w:val="20"/>
      <w:szCs w:val="20"/>
    </w:rPr>
  </w:style>
  <w:style w:type="character" w:styleId="af8">
    <w:name w:val="footnote reference"/>
    <w:basedOn w:val="a0"/>
    <w:uiPriority w:val="99"/>
    <w:semiHidden/>
    <w:unhideWhenUsed/>
    <w:rPr>
      <w:vertAlign w:val="superscript"/>
    </w:rPr>
  </w:style>
  <w:style w:type="paragraph" w:styleId="af9">
    <w:name w:val="endnote text"/>
    <w:basedOn w:val="a"/>
    <w:link w:val="afa"/>
    <w:uiPriority w:val="99"/>
    <w:semiHidden/>
    <w:unhideWhenUsed/>
    <w:pPr>
      <w:spacing w:after="0" w:line="240" w:lineRule="auto"/>
    </w:pPr>
    <w:rPr>
      <w:sz w:val="20"/>
      <w:szCs w:val="20"/>
    </w:rPr>
  </w:style>
  <w:style w:type="character" w:customStyle="1" w:styleId="afa">
    <w:name w:val="Текст концевой сноски Знак"/>
    <w:basedOn w:val="a0"/>
    <w:link w:val="af9"/>
    <w:uiPriority w:val="99"/>
    <w:semiHidden/>
    <w:rPr>
      <w:sz w:val="20"/>
      <w:szCs w:val="20"/>
    </w:rPr>
  </w:style>
  <w:style w:type="character" w:styleId="afb">
    <w:name w:val="endnote reference"/>
    <w:basedOn w:val="a0"/>
    <w:uiPriority w:val="99"/>
    <w:semiHidden/>
    <w:unhideWhenUsed/>
    <w:rPr>
      <w:vertAlign w:val="superscript"/>
    </w:rPr>
  </w:style>
  <w:style w:type="character" w:styleId="afc">
    <w:name w:val="Hyperlink"/>
    <w:basedOn w:val="a0"/>
    <w:uiPriority w:val="99"/>
    <w:unhideWhenUsed/>
    <w:rPr>
      <w:color w:val="0563C1" w:themeColor="hyperlink"/>
      <w:u w:val="single"/>
    </w:rPr>
  </w:style>
  <w:style w:type="paragraph" w:styleId="afd">
    <w:name w:val="Plain Text"/>
    <w:basedOn w:val="a"/>
    <w:link w:val="afe"/>
    <w:uiPriority w:val="99"/>
    <w:semiHidden/>
    <w:unhideWhenUsed/>
    <w:pPr>
      <w:spacing w:after="0" w:line="240" w:lineRule="auto"/>
    </w:pPr>
    <w:rPr>
      <w:rFonts w:ascii="Courier New" w:hAnsi="Courier New" w:cs="Courier New"/>
      <w:sz w:val="21"/>
      <w:szCs w:val="21"/>
    </w:rPr>
  </w:style>
  <w:style w:type="character" w:customStyle="1" w:styleId="afe">
    <w:name w:val="Текст Знак"/>
    <w:basedOn w:val="a0"/>
    <w:link w:val="afd"/>
    <w:uiPriority w:val="99"/>
    <w:rPr>
      <w:rFonts w:ascii="Courier New" w:hAnsi="Courier New" w:cs="Courier New"/>
      <w:sz w:val="21"/>
      <w:szCs w:val="21"/>
    </w:rPr>
  </w:style>
  <w:style w:type="paragraph" w:styleId="aff">
    <w:name w:val="envelope address"/>
    <w:basedOn w:val="a"/>
    <w:uiPriority w:val="99"/>
    <w:unhideWhenUsed/>
    <w:pPr>
      <w:spacing w:after="0" w:line="240" w:lineRule="auto"/>
      <w:ind w:left="2880"/>
    </w:pPr>
    <w:rPr>
      <w:rFonts w:asciiTheme="majorHAnsi" w:eastAsiaTheme="majorEastAsia" w:hAnsiTheme="majorHAnsi" w:cstheme="majorBidi"/>
      <w:sz w:val="24"/>
    </w:rPr>
  </w:style>
  <w:style w:type="paragraph" w:styleId="23">
    <w:name w:val="envelope return"/>
    <w:basedOn w:val="a"/>
    <w:uiPriority w:val="99"/>
    <w:unhideWhenUsed/>
    <w:pPr>
      <w:spacing w:after="0" w:line="240" w:lineRule="auto"/>
    </w:pPr>
    <w:rPr>
      <w:rFonts w:asciiTheme="majorHAnsi" w:eastAsiaTheme="majorEastAsia" w:hAnsiTheme="majorHAnsi" w:cstheme="majorBidi"/>
      <w:sz w:val="20"/>
    </w:rPr>
  </w:style>
  <w:style w:type="paragraph" w:styleId="aff0">
    <w:name w:val="Balloon Text"/>
    <w:basedOn w:val="a"/>
    <w:link w:val="aff1"/>
    <w:uiPriority w:val="99"/>
    <w:semiHidden/>
    <w:unhideWhenUsed/>
    <w:rsid w:val="00C870B0"/>
    <w:pPr>
      <w:spacing w:after="0" w:line="240" w:lineRule="auto"/>
    </w:pPr>
    <w:rPr>
      <w:rFonts w:ascii="Segoe UI" w:hAnsi="Segoe UI" w:cs="Segoe UI"/>
      <w:sz w:val="18"/>
      <w:szCs w:val="18"/>
    </w:rPr>
  </w:style>
  <w:style w:type="character" w:customStyle="1" w:styleId="aff1">
    <w:name w:val="Текст выноски Знак"/>
    <w:basedOn w:val="a0"/>
    <w:link w:val="aff0"/>
    <w:uiPriority w:val="99"/>
    <w:semiHidden/>
    <w:rsid w:val="00C87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2C5CA33-8834-48A6-BCB9-8764D4A3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2059</Words>
  <Characters>11738</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Hameed Opeloyeru</dc:creator>
  <cp:lastModifiedBy>maral@iofs.org.kz</cp:lastModifiedBy>
  <cp:revision>4</cp:revision>
  <cp:lastPrinted>2019-09-17T11:30:00Z</cp:lastPrinted>
  <dcterms:created xsi:type="dcterms:W3CDTF">2020-03-20T05:57:00Z</dcterms:created>
  <dcterms:modified xsi:type="dcterms:W3CDTF">2020-03-21T07:46:00Z</dcterms:modified>
</cp:coreProperties>
</file>