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1CCD7" w14:textId="2F88F425" w:rsidR="00357E68" w:rsidRPr="00C75DC2" w:rsidRDefault="000E1B73" w:rsidP="00C75DC2">
      <w:pPr>
        <w:pStyle w:val="a3"/>
        <w:spacing w:before="0" w:beforeAutospacing="0" w:after="0" w:afterAutospacing="0"/>
        <w:jc w:val="right"/>
        <w:rPr>
          <w:lang w:val="fr-FR"/>
        </w:rPr>
      </w:pPr>
      <w:r>
        <w:rPr>
          <w:rFonts w:cstheme="minorBidi"/>
          <w:i/>
          <w:iCs/>
          <w:noProof/>
          <w:color w:val="000000" w:themeColor="text1"/>
          <w:kern w:val="24"/>
          <w:lang w:val="en-US"/>
        </w:rPr>
        <w:drawing>
          <wp:anchor distT="152400" distB="152400" distL="152400" distR="152400" simplePos="0" relativeHeight="251659264" behindDoc="0" locked="0" layoutInCell="1" allowOverlap="1" wp14:anchorId="68FCDCD7" wp14:editId="06393266">
            <wp:simplePos x="0" y="0"/>
            <wp:positionH relativeFrom="margin">
              <wp:posOffset>0</wp:posOffset>
            </wp:positionH>
            <wp:positionV relativeFrom="page">
              <wp:posOffset>9525</wp:posOffset>
            </wp:positionV>
            <wp:extent cx="1905000" cy="1905000"/>
            <wp:effectExtent l="0" t="0" r="0" b="0"/>
            <wp:wrapThrough wrapText="bothSides">
              <wp:wrapPolygon edited="0">
                <wp:start x="0" y="0"/>
                <wp:lineTo x="0" y="21384"/>
                <wp:lineTo x="21384" y="21384"/>
                <wp:lineTo x="21384"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57E68" w:rsidRPr="00C75DC2">
        <w:rPr>
          <w:rFonts w:cstheme="minorBidi"/>
          <w:i/>
          <w:iCs/>
          <w:color w:val="000000" w:themeColor="text1"/>
          <w:kern w:val="24"/>
          <w:lang w:val="fr-FR"/>
        </w:rPr>
        <w:t>Annex</w:t>
      </w:r>
      <w:r w:rsidR="00C75DC2">
        <w:rPr>
          <w:rFonts w:cstheme="minorBidi"/>
          <w:i/>
          <w:iCs/>
          <w:color w:val="000000" w:themeColor="text1"/>
          <w:kern w:val="24"/>
          <w:lang w:val="fr-FR"/>
        </w:rPr>
        <w:t>e</w:t>
      </w:r>
    </w:p>
    <w:p w14:paraId="2D3C4938" w14:textId="4B3E2D7F" w:rsidR="00357E68" w:rsidRPr="00C75DC2" w:rsidRDefault="00357E68" w:rsidP="00C75DC2">
      <w:pPr>
        <w:pStyle w:val="a3"/>
        <w:spacing w:before="0" w:beforeAutospacing="0" w:after="0" w:afterAutospacing="0" w:line="41" w:lineRule="exact"/>
        <w:jc w:val="right"/>
        <w:rPr>
          <w:lang w:val="fr-FR"/>
        </w:rPr>
      </w:pPr>
      <w:r w:rsidRPr="00C75DC2">
        <w:rPr>
          <w:rFonts w:cstheme="minorBidi"/>
          <w:color w:val="000000" w:themeColor="text1"/>
          <w:kern w:val="24"/>
          <w:lang w:val="fr-FR"/>
        </w:rPr>
        <w:t> </w:t>
      </w:r>
    </w:p>
    <w:p w14:paraId="765029B1" w14:textId="125FAFA7" w:rsidR="005D15F5" w:rsidRPr="005D15F5" w:rsidRDefault="00C75DC2" w:rsidP="00C75DC2">
      <w:pPr>
        <w:jc w:val="right"/>
        <w:rPr>
          <w:rFonts w:cstheme="minorBidi"/>
          <w:i/>
          <w:iCs/>
          <w:color w:val="000000" w:themeColor="text1"/>
          <w:kern w:val="24"/>
          <w:lang w:val="fr-FR" w:eastAsia="ru-RU"/>
        </w:rPr>
      </w:pPr>
      <w:r>
        <w:rPr>
          <w:rFonts w:cstheme="minorBidi"/>
          <w:i/>
          <w:iCs/>
          <w:color w:val="000000" w:themeColor="text1"/>
          <w:kern w:val="24"/>
          <w:lang w:val="fr-FR" w:eastAsia="ru-RU"/>
        </w:rPr>
        <w:t xml:space="preserve">à la </w:t>
      </w:r>
      <w:r w:rsidR="005D15F5" w:rsidRPr="005D15F5">
        <w:rPr>
          <w:rFonts w:cstheme="minorBidi"/>
          <w:i/>
          <w:iCs/>
          <w:color w:val="000000" w:themeColor="text1"/>
          <w:kern w:val="24"/>
          <w:lang w:val="fr-FR" w:eastAsia="ru-RU"/>
        </w:rPr>
        <w:t>Résolution n ° IOFS / GA / 1-12-2019</w:t>
      </w:r>
    </w:p>
    <w:p w14:paraId="7C5C608F" w14:textId="77777777" w:rsidR="005D15F5" w:rsidRPr="005D15F5" w:rsidRDefault="005D15F5" w:rsidP="00C75DC2">
      <w:pPr>
        <w:jc w:val="right"/>
        <w:rPr>
          <w:rFonts w:cstheme="minorBidi"/>
          <w:i/>
          <w:iCs/>
          <w:color w:val="000000" w:themeColor="text1"/>
          <w:kern w:val="24"/>
          <w:lang w:val="fr-FR" w:eastAsia="ru-RU"/>
        </w:rPr>
      </w:pPr>
      <w:r w:rsidRPr="005D15F5">
        <w:rPr>
          <w:rFonts w:cstheme="minorBidi"/>
          <w:i/>
          <w:iCs/>
          <w:color w:val="000000" w:themeColor="text1"/>
          <w:kern w:val="24"/>
          <w:lang w:val="fr-FR" w:eastAsia="ru-RU"/>
        </w:rPr>
        <w:t>sur le rapport sur le plan d'action quinquennal</w:t>
      </w:r>
    </w:p>
    <w:p w14:paraId="48C9AE37" w14:textId="784D6230" w:rsidR="00357E68" w:rsidRPr="005D15F5" w:rsidRDefault="005D15F5" w:rsidP="00C75DC2">
      <w:pPr>
        <w:jc w:val="right"/>
        <w:rPr>
          <w:b/>
          <w:bCs/>
          <w:iCs/>
          <w:lang w:val="fr-FR"/>
        </w:rPr>
      </w:pPr>
      <w:r w:rsidRPr="005D15F5">
        <w:rPr>
          <w:rFonts w:cstheme="minorBidi"/>
          <w:i/>
          <w:iCs/>
          <w:color w:val="000000" w:themeColor="text1"/>
          <w:kern w:val="24"/>
          <w:lang w:val="fr-FR" w:eastAsia="ru-RU"/>
        </w:rPr>
        <w:t>(adopté par la 1ère Assemblée générale de l'</w:t>
      </w:r>
      <w:r w:rsidR="00400285">
        <w:rPr>
          <w:rFonts w:cstheme="minorBidi"/>
          <w:i/>
          <w:iCs/>
          <w:color w:val="000000" w:themeColor="text1"/>
          <w:kern w:val="24"/>
          <w:lang w:val="fr-FR" w:eastAsia="ru-RU"/>
        </w:rPr>
        <w:t>OISA</w:t>
      </w:r>
      <w:bookmarkStart w:id="0" w:name="_GoBack"/>
      <w:bookmarkEnd w:id="0"/>
      <w:r w:rsidRPr="005D15F5">
        <w:rPr>
          <w:rFonts w:cstheme="minorBidi"/>
          <w:i/>
          <w:iCs/>
          <w:color w:val="000000" w:themeColor="text1"/>
          <w:kern w:val="24"/>
          <w:lang w:val="fr-FR" w:eastAsia="ru-RU"/>
        </w:rPr>
        <w:t>)</w:t>
      </w:r>
    </w:p>
    <w:p w14:paraId="70A7C79D" w14:textId="5B4F22EF" w:rsidR="00357E68" w:rsidRPr="005D15F5" w:rsidRDefault="00357E68" w:rsidP="003A037D">
      <w:pPr>
        <w:spacing w:before="120" w:after="120"/>
        <w:jc w:val="center"/>
        <w:rPr>
          <w:b/>
          <w:bCs/>
          <w:iCs/>
          <w:lang w:val="fr-FR"/>
        </w:rPr>
      </w:pPr>
    </w:p>
    <w:p w14:paraId="05FC074A" w14:textId="77777777" w:rsidR="000E1B73" w:rsidRPr="005D15F5" w:rsidRDefault="000E1B73" w:rsidP="003A037D">
      <w:pPr>
        <w:spacing w:before="120" w:after="120"/>
        <w:jc w:val="center"/>
        <w:rPr>
          <w:b/>
          <w:bCs/>
          <w:iCs/>
          <w:lang w:val="fr-FR"/>
        </w:rPr>
      </w:pPr>
    </w:p>
    <w:p w14:paraId="32F2DEE9" w14:textId="77777777" w:rsidR="00C75DC2" w:rsidRDefault="00C75DC2" w:rsidP="003A037D">
      <w:pPr>
        <w:spacing w:before="120" w:after="120"/>
        <w:jc w:val="center"/>
        <w:rPr>
          <w:b/>
          <w:bCs/>
          <w:iCs/>
          <w:lang w:val="fr-FR"/>
        </w:rPr>
      </w:pPr>
    </w:p>
    <w:p w14:paraId="09F38027" w14:textId="7BE2480C" w:rsidR="00F14070" w:rsidRPr="00C75DC2" w:rsidRDefault="005D15F5" w:rsidP="00C75DC2">
      <w:pPr>
        <w:jc w:val="center"/>
        <w:rPr>
          <w:b/>
          <w:bCs/>
          <w:iCs/>
          <w:lang w:val="fr-FR"/>
        </w:rPr>
      </w:pPr>
      <w:r w:rsidRPr="00C75DC2">
        <w:rPr>
          <w:b/>
          <w:bCs/>
          <w:iCs/>
          <w:lang w:val="fr-FR"/>
        </w:rPr>
        <w:t>NOTE EXPLICATIVE</w:t>
      </w:r>
    </w:p>
    <w:p w14:paraId="59AD55BB" w14:textId="77777777" w:rsidR="003A037D" w:rsidRPr="00C75DC2" w:rsidRDefault="003A037D" w:rsidP="00C75DC2">
      <w:pPr>
        <w:jc w:val="both"/>
        <w:rPr>
          <w:i/>
          <w:lang w:val="fr-FR"/>
        </w:rPr>
      </w:pPr>
    </w:p>
    <w:p w14:paraId="77719448" w14:textId="2A1D1A8F" w:rsidR="00400285" w:rsidRPr="00400285" w:rsidRDefault="00400285" w:rsidP="00400285">
      <w:pPr>
        <w:spacing w:line="276" w:lineRule="auto"/>
        <w:jc w:val="both"/>
        <w:rPr>
          <w:lang w:val="fr-FR"/>
        </w:rPr>
      </w:pPr>
      <w:r w:rsidRPr="00400285">
        <w:rPr>
          <w:lang w:val="fr-FR"/>
        </w:rPr>
        <w:t>Conformément au rapport sur le plan d'action quinquennal (adopté par la première assemblée générale de l'</w:t>
      </w:r>
      <w:r>
        <w:rPr>
          <w:lang w:val="fr-FR"/>
        </w:rPr>
        <w:t>OISA</w:t>
      </w:r>
      <w:r w:rsidRPr="00400285">
        <w:rPr>
          <w:lang w:val="fr-FR"/>
        </w:rPr>
        <w:t>), la base de données sur l'état de la sécurité alimentaire dans les États membres de l'OCI, qui couvrira la garantie de l'équilibre alimentaire entre les États membres de l'</w:t>
      </w:r>
      <w:r>
        <w:rPr>
          <w:lang w:val="fr-FR"/>
        </w:rPr>
        <w:t>OISA</w:t>
      </w:r>
      <w:r w:rsidRPr="00400285">
        <w:rPr>
          <w:lang w:val="fr-FR"/>
        </w:rPr>
        <w:t>, sera élaboré.</w:t>
      </w:r>
    </w:p>
    <w:p w14:paraId="5B528E95" w14:textId="18287362" w:rsidR="00400285" w:rsidRPr="00400285" w:rsidRDefault="00400285" w:rsidP="00400285">
      <w:pPr>
        <w:spacing w:line="276" w:lineRule="auto"/>
        <w:jc w:val="both"/>
        <w:rPr>
          <w:lang w:val="fr-FR"/>
        </w:rPr>
      </w:pPr>
      <w:r w:rsidRPr="00400285">
        <w:rPr>
          <w:lang w:val="fr-FR"/>
        </w:rPr>
        <w:t>L'analyse de la sécurité alimentaire de l'</w:t>
      </w:r>
      <w:r>
        <w:rPr>
          <w:lang w:val="fr-FR"/>
        </w:rPr>
        <w:t>OISA</w:t>
      </w:r>
      <w:r w:rsidRPr="00400285">
        <w:rPr>
          <w:lang w:val="fr-FR"/>
        </w:rPr>
        <w:t xml:space="preserve"> doit être effectuée au niveau organisationnel pour comparer les indicateurs de tous les États membres. Cependant, la sécurité alimentaire est en train de se former, tout d’abord au niveau des pays, ce qui permet d’assurer la sécurité alimentaire nationale à l’échelle du pays afin de pouvoir former séparément les niveaux de déficit et d’excédent de chaque pays.</w:t>
      </w:r>
    </w:p>
    <w:p w14:paraId="0934D0DC" w14:textId="25DBA7CD" w:rsidR="00400285" w:rsidRPr="00400285" w:rsidRDefault="00400285" w:rsidP="00400285">
      <w:pPr>
        <w:spacing w:line="276" w:lineRule="auto"/>
        <w:jc w:val="both"/>
        <w:rPr>
          <w:lang w:val="fr-FR"/>
        </w:rPr>
      </w:pPr>
      <w:r w:rsidRPr="00400285">
        <w:rPr>
          <w:lang w:val="fr-FR"/>
        </w:rPr>
        <w:t xml:space="preserve">Le modèle élaboré repose sur une méthodologie universelle d'évaluation de la sécurité alimentaire au niveau des pays, qui se distingue par sa complexité et son universalité, ce qui permet de réaliser une analyse comparative du niveau de sécurité alimentaire dans chaque pays, en tenant compte des facteurs suivants: Exigences </w:t>
      </w:r>
      <w:r>
        <w:rPr>
          <w:lang w:val="fr-FR"/>
        </w:rPr>
        <w:t>de l’OISA</w:t>
      </w:r>
      <w:r w:rsidRPr="00400285">
        <w:rPr>
          <w:lang w:val="fr-FR"/>
        </w:rPr>
        <w:t>.</w:t>
      </w:r>
    </w:p>
    <w:p w14:paraId="4A3D3C85" w14:textId="77777777" w:rsidR="00400285" w:rsidRPr="00400285" w:rsidRDefault="00400285" w:rsidP="00400285">
      <w:pPr>
        <w:spacing w:line="276" w:lineRule="auto"/>
        <w:jc w:val="both"/>
        <w:rPr>
          <w:lang w:val="fr-FR"/>
        </w:rPr>
      </w:pPr>
      <w:r w:rsidRPr="00400285">
        <w:rPr>
          <w:lang w:val="fr-FR"/>
        </w:rPr>
        <w:t>La sécurité alimentaire devrait reposer sur quatre principes: la disponibilité de quantités suffisantes de produits alimentaires; l'abordabilité économique des aliments; consommation de la quantité requise de nourriture conformément aux normes alimentaires; accès stable à des aliments sains et de qualité.</w:t>
      </w:r>
    </w:p>
    <w:p w14:paraId="2A47A7CA" w14:textId="77777777" w:rsidR="00400285" w:rsidRPr="00400285" w:rsidRDefault="00400285" w:rsidP="00400285">
      <w:pPr>
        <w:spacing w:line="276" w:lineRule="auto"/>
        <w:jc w:val="both"/>
        <w:rPr>
          <w:lang w:val="fr-FR"/>
        </w:rPr>
      </w:pPr>
      <w:r w:rsidRPr="00400285">
        <w:rPr>
          <w:lang w:val="fr-FR"/>
        </w:rPr>
        <w:t>L’évaluation de la sécurité alimentaire au niveau macroéconomique est réalisée en analysant l’autosuffisance alimentaire, en déterminant le degré d’abordabilité physique et économique de l’alimentation pour la population.</w:t>
      </w:r>
    </w:p>
    <w:p w14:paraId="19FCB253" w14:textId="77777777" w:rsidR="00400285" w:rsidRPr="00400285" w:rsidRDefault="00400285" w:rsidP="00400285">
      <w:pPr>
        <w:spacing w:line="276" w:lineRule="auto"/>
        <w:jc w:val="both"/>
        <w:rPr>
          <w:lang w:val="fr-FR"/>
        </w:rPr>
      </w:pPr>
      <w:r w:rsidRPr="00400285">
        <w:rPr>
          <w:lang w:val="fr-FR"/>
        </w:rPr>
        <w:t>L’efficacité de la politique agroalimentaire ne peut être évaluée comme un indicateur unique, car, outre la sécurité alimentaire, elle englobe plusieurs domaines indépendants: le développement de la production agricole, l’amélioration du niveau de vie de la population rurale et la croissance de la population. revenus des producteurs agricoles. À cet égard, l'évaluation de l'efficacité de la politique agroalimentaire devrait inclure une analyse détaillée de divers domaines à l'aide d'indicateurs d'évaluation spécialisés.</w:t>
      </w:r>
    </w:p>
    <w:p w14:paraId="44D7ED09" w14:textId="1C5461C3" w:rsidR="006C7F8F" w:rsidRPr="005D15F5" w:rsidRDefault="00400285" w:rsidP="00400285">
      <w:pPr>
        <w:spacing w:line="276" w:lineRule="auto"/>
        <w:jc w:val="both"/>
        <w:rPr>
          <w:lang w:val="fr-FR"/>
        </w:rPr>
      </w:pPr>
      <w:r w:rsidRPr="00400285">
        <w:rPr>
          <w:lang w:val="fr-FR"/>
        </w:rPr>
        <w:t>Le but ultime de la plate-forme est de pouvoir utiliser une approche structurellement fonctionnelle de l'analyse des données. Pour mener à bien toutes les étapes, cela implique la mise en place de formulaires de collecte de données uniformes pour tous les pays participants, ce qui permet de collecter toutes les données nécessaires sur les structures affectant directement la sécurité alimentaire de chaque pays participant, ainsi qu'au niveau macro. niveau pour l'ensemble de l'</w:t>
      </w:r>
      <w:r>
        <w:rPr>
          <w:lang w:val="fr-FR"/>
        </w:rPr>
        <w:t>OISA</w:t>
      </w:r>
      <w:r w:rsidR="006C7F8F" w:rsidRPr="005D15F5">
        <w:rPr>
          <w:lang w:val="fr-FR"/>
        </w:rPr>
        <w:t>.</w:t>
      </w:r>
    </w:p>
    <w:p w14:paraId="0A27D112" w14:textId="3FBE76E9" w:rsidR="006C7F8F" w:rsidRPr="005D15F5" w:rsidRDefault="006C7F8F" w:rsidP="00C75DC2">
      <w:pPr>
        <w:spacing w:line="276" w:lineRule="auto"/>
        <w:jc w:val="both"/>
        <w:rPr>
          <w:lang w:val="fr-FR"/>
        </w:rPr>
      </w:pPr>
    </w:p>
    <w:sectPr w:rsidR="006C7F8F" w:rsidRPr="005D1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9E3"/>
    <w:rsid w:val="000C464B"/>
    <w:rsid w:val="000E1B73"/>
    <w:rsid w:val="00132ABA"/>
    <w:rsid w:val="002316AB"/>
    <w:rsid w:val="00296C85"/>
    <w:rsid w:val="00357E68"/>
    <w:rsid w:val="003A037D"/>
    <w:rsid w:val="003E3AB7"/>
    <w:rsid w:val="003F69E3"/>
    <w:rsid w:val="00400285"/>
    <w:rsid w:val="0041077F"/>
    <w:rsid w:val="005A0DF4"/>
    <w:rsid w:val="005D15F5"/>
    <w:rsid w:val="00615B04"/>
    <w:rsid w:val="006A583B"/>
    <w:rsid w:val="006C7F8F"/>
    <w:rsid w:val="0075706C"/>
    <w:rsid w:val="00783B8E"/>
    <w:rsid w:val="007B2F83"/>
    <w:rsid w:val="007E0320"/>
    <w:rsid w:val="008F7306"/>
    <w:rsid w:val="00997979"/>
    <w:rsid w:val="009C50AC"/>
    <w:rsid w:val="009C694D"/>
    <w:rsid w:val="00A008B5"/>
    <w:rsid w:val="00A0165D"/>
    <w:rsid w:val="00B119F2"/>
    <w:rsid w:val="00B90E57"/>
    <w:rsid w:val="00B915B6"/>
    <w:rsid w:val="00C75DC2"/>
    <w:rsid w:val="00E430F9"/>
    <w:rsid w:val="00F1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34800"/>
  <w15:chartTrackingRefBased/>
  <w15:docId w15:val="{CC3C7C1F-3840-4AC7-B916-148B3FD73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9E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7E68"/>
    <w:pPr>
      <w:spacing w:before="100" w:beforeAutospacing="1" w:after="100" w:afterAutospacing="1"/>
    </w:pPr>
    <w:rPr>
      <w:lang w:eastAsia="ru-RU"/>
    </w:rPr>
  </w:style>
  <w:style w:type="table" w:customStyle="1" w:styleId="TableNormal">
    <w:name w:val="Table Normal"/>
    <w:uiPriority w:val="2"/>
    <w:semiHidden/>
    <w:unhideWhenUsed/>
    <w:qFormat/>
    <w:rsid w:val="00132A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lid-translation">
    <w:name w:val="tlid-translation"/>
    <w:basedOn w:val="a0"/>
    <w:rsid w:val="006C7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341181">
      <w:bodyDiv w:val="1"/>
      <w:marLeft w:val="0"/>
      <w:marRight w:val="0"/>
      <w:marTop w:val="0"/>
      <w:marBottom w:val="0"/>
      <w:divBdr>
        <w:top w:val="none" w:sz="0" w:space="0" w:color="auto"/>
        <w:left w:val="none" w:sz="0" w:space="0" w:color="auto"/>
        <w:bottom w:val="none" w:sz="0" w:space="0" w:color="auto"/>
        <w:right w:val="none" w:sz="0" w:space="0" w:color="auto"/>
      </w:divBdr>
    </w:div>
    <w:div w:id="1566338778">
      <w:bodyDiv w:val="1"/>
      <w:marLeft w:val="0"/>
      <w:marRight w:val="0"/>
      <w:marTop w:val="0"/>
      <w:marBottom w:val="0"/>
      <w:divBdr>
        <w:top w:val="none" w:sz="0" w:space="0" w:color="auto"/>
        <w:left w:val="none" w:sz="0" w:space="0" w:color="auto"/>
        <w:bottom w:val="none" w:sz="0" w:space="0" w:color="auto"/>
        <w:right w:val="none" w:sz="0" w:space="0" w:color="auto"/>
      </w:divBdr>
      <w:divsChild>
        <w:div w:id="143162422">
          <w:marLeft w:val="0"/>
          <w:marRight w:val="0"/>
          <w:marTop w:val="0"/>
          <w:marBottom w:val="0"/>
          <w:divBdr>
            <w:top w:val="none" w:sz="0" w:space="0" w:color="auto"/>
            <w:left w:val="none" w:sz="0" w:space="0" w:color="auto"/>
            <w:bottom w:val="none" w:sz="0" w:space="0" w:color="auto"/>
            <w:right w:val="none" w:sz="0" w:space="0" w:color="auto"/>
          </w:divBdr>
          <w:divsChild>
            <w:div w:id="2860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cp:lastModifiedBy>
  <cp:revision>2</cp:revision>
  <dcterms:created xsi:type="dcterms:W3CDTF">2019-08-21T18:55:00Z</dcterms:created>
  <dcterms:modified xsi:type="dcterms:W3CDTF">2019-08-21T18:55:00Z</dcterms:modified>
</cp:coreProperties>
</file>