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709BB" w14:textId="7CCF3484" w:rsidR="008D0BFF" w:rsidRDefault="00C40EA1" w:rsidP="008D0BFF">
      <w:pPr>
        <w:pStyle w:val="a3"/>
        <w:spacing w:before="0" w:beforeAutospacing="0" w:after="0" w:afterAutospacing="0"/>
        <w:rPr>
          <w:rFonts w:cstheme="minorBidi"/>
          <w:i/>
          <w:iCs/>
          <w:color w:val="000000" w:themeColor="text1"/>
          <w:kern w:val="24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6749B34" wp14:editId="37EAB401">
            <wp:simplePos x="0" y="0"/>
            <wp:positionH relativeFrom="column">
              <wp:posOffset>-99060</wp:posOffset>
            </wp:positionH>
            <wp:positionV relativeFrom="paragraph">
              <wp:posOffset>3810</wp:posOffset>
            </wp:positionV>
            <wp:extent cx="2476500" cy="2476500"/>
            <wp:effectExtent l="0" t="0" r="0" b="0"/>
            <wp:wrapTight wrapText="bothSides">
              <wp:wrapPolygon edited="0">
                <wp:start x="0" y="0"/>
                <wp:lineTo x="0" y="21434"/>
                <wp:lineTo x="21434" y="21434"/>
                <wp:lineTo x="21434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47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A1CCD7" w14:textId="0A416E43" w:rsidR="00357E68" w:rsidRPr="00A1363C" w:rsidRDefault="00357E68" w:rsidP="00357E68">
      <w:pPr>
        <w:pStyle w:val="a3"/>
        <w:spacing w:before="0" w:beforeAutospacing="0" w:after="0" w:afterAutospacing="0"/>
        <w:jc w:val="right"/>
        <w:rPr>
          <w:lang w:val="en-US"/>
        </w:rPr>
      </w:pPr>
      <w:r>
        <w:rPr>
          <w:rFonts w:cstheme="minorBidi"/>
          <w:i/>
          <w:iCs/>
          <w:color w:val="000000" w:themeColor="text1"/>
          <w:kern w:val="24"/>
          <w:lang w:val="en-US"/>
        </w:rPr>
        <w:t>Annex</w:t>
      </w:r>
    </w:p>
    <w:p w14:paraId="2D3C4938" w14:textId="61A81BBF" w:rsidR="00357E68" w:rsidRPr="00A1363C" w:rsidRDefault="00357E68" w:rsidP="00357E68">
      <w:pPr>
        <w:pStyle w:val="a3"/>
        <w:spacing w:before="0" w:beforeAutospacing="0" w:after="0" w:afterAutospacing="0" w:line="41" w:lineRule="exact"/>
        <w:jc w:val="right"/>
        <w:rPr>
          <w:lang w:val="en-US"/>
        </w:rPr>
      </w:pPr>
      <w:r>
        <w:rPr>
          <w:rFonts w:cstheme="minorBidi"/>
          <w:color w:val="000000" w:themeColor="text1"/>
          <w:kern w:val="24"/>
          <w:lang w:val="en-US"/>
        </w:rPr>
        <w:t> </w:t>
      </w:r>
    </w:p>
    <w:p w14:paraId="768E50CD" w14:textId="2123FDE0" w:rsidR="00C87B1F" w:rsidRPr="00C87B1F" w:rsidRDefault="00C87B1F" w:rsidP="00C87B1F">
      <w:pPr>
        <w:pStyle w:val="a3"/>
        <w:spacing w:before="0" w:beforeAutospacing="0" w:after="0" w:afterAutospacing="0"/>
        <w:jc w:val="right"/>
        <w:rPr>
          <w:rFonts w:cstheme="minorBidi"/>
          <w:i/>
          <w:iCs/>
          <w:color w:val="000000" w:themeColor="text1"/>
          <w:kern w:val="24"/>
          <w:lang w:val="en-US"/>
        </w:rPr>
      </w:pPr>
      <w:r w:rsidRPr="00C87B1F">
        <w:rPr>
          <w:rFonts w:cstheme="minorBidi"/>
          <w:i/>
          <w:iCs/>
          <w:color w:val="000000" w:themeColor="text1"/>
          <w:kern w:val="24"/>
          <w:lang w:val="en-US"/>
        </w:rPr>
        <w:t>Resolution № IOFS/GA/1-9-2019</w:t>
      </w:r>
    </w:p>
    <w:p w14:paraId="4D1CF27E" w14:textId="1276A1D4" w:rsidR="00C87B1F" w:rsidRPr="00C87B1F" w:rsidRDefault="00C87B1F" w:rsidP="00C87B1F">
      <w:pPr>
        <w:pStyle w:val="a3"/>
        <w:spacing w:before="0" w:beforeAutospacing="0" w:after="0" w:afterAutospacing="0"/>
        <w:jc w:val="right"/>
        <w:rPr>
          <w:rFonts w:cstheme="minorBidi"/>
          <w:i/>
          <w:iCs/>
          <w:color w:val="000000" w:themeColor="text1"/>
          <w:kern w:val="24"/>
          <w:lang w:val="en-US"/>
        </w:rPr>
      </w:pPr>
      <w:r>
        <w:rPr>
          <w:rFonts w:cstheme="minorBidi"/>
          <w:i/>
          <w:iCs/>
          <w:color w:val="000000" w:themeColor="text1"/>
          <w:kern w:val="24"/>
          <w:lang w:val="en-US"/>
        </w:rPr>
        <w:t>o</w:t>
      </w:r>
      <w:r w:rsidRPr="00C87B1F">
        <w:rPr>
          <w:rFonts w:cstheme="minorBidi"/>
          <w:i/>
          <w:iCs/>
          <w:color w:val="000000" w:themeColor="text1"/>
          <w:kern w:val="24"/>
          <w:lang w:val="en-US"/>
        </w:rPr>
        <w:t>n</w:t>
      </w:r>
      <w:r>
        <w:rPr>
          <w:rFonts w:cstheme="minorBidi"/>
          <w:i/>
          <w:iCs/>
          <w:color w:val="000000" w:themeColor="text1"/>
          <w:kern w:val="24"/>
          <w:lang w:val="en-US"/>
        </w:rPr>
        <w:t xml:space="preserve"> </w:t>
      </w:r>
      <w:bookmarkStart w:id="0" w:name="_Hlk11524278"/>
      <w:r w:rsidRPr="00C87B1F">
        <w:rPr>
          <w:rFonts w:cstheme="minorBidi"/>
          <w:i/>
          <w:iCs/>
          <w:color w:val="000000" w:themeColor="text1"/>
          <w:kern w:val="24"/>
          <w:lang w:val="en-US"/>
        </w:rPr>
        <w:t>adoption of the logo of the organization</w:t>
      </w:r>
    </w:p>
    <w:bookmarkEnd w:id="0"/>
    <w:p w14:paraId="48C9AE37" w14:textId="77777777" w:rsidR="00357E68" w:rsidRDefault="00357E68" w:rsidP="003A037D">
      <w:pPr>
        <w:spacing w:before="120" w:after="120"/>
        <w:jc w:val="center"/>
        <w:rPr>
          <w:b/>
          <w:bCs/>
          <w:iCs/>
          <w:lang w:val="en-US"/>
        </w:rPr>
      </w:pPr>
    </w:p>
    <w:p w14:paraId="70A7C79D" w14:textId="77777777" w:rsidR="00357E68" w:rsidRDefault="00357E68" w:rsidP="003A037D">
      <w:pPr>
        <w:spacing w:before="120" w:after="120"/>
        <w:jc w:val="center"/>
        <w:rPr>
          <w:b/>
          <w:bCs/>
          <w:iCs/>
          <w:lang w:val="en-US"/>
        </w:rPr>
      </w:pPr>
    </w:p>
    <w:p w14:paraId="03CE4591" w14:textId="4BF59EF9" w:rsidR="00841A57" w:rsidRDefault="00841A57" w:rsidP="003A037D">
      <w:pPr>
        <w:spacing w:before="120" w:after="120"/>
        <w:jc w:val="center"/>
        <w:rPr>
          <w:b/>
          <w:bCs/>
          <w:iCs/>
          <w:lang w:val="en-US"/>
        </w:rPr>
      </w:pPr>
    </w:p>
    <w:p w14:paraId="28E081D7" w14:textId="4208549E" w:rsidR="00C40EA1" w:rsidRDefault="00C40EA1" w:rsidP="003A037D">
      <w:pPr>
        <w:spacing w:before="120" w:after="120"/>
        <w:jc w:val="center"/>
        <w:rPr>
          <w:b/>
          <w:bCs/>
          <w:iCs/>
          <w:lang w:val="en-US"/>
        </w:rPr>
      </w:pPr>
    </w:p>
    <w:p w14:paraId="54A30B76" w14:textId="0DFB9473" w:rsidR="00C40EA1" w:rsidRDefault="00C40EA1" w:rsidP="003A037D">
      <w:pPr>
        <w:spacing w:before="120" w:after="120"/>
        <w:jc w:val="center"/>
        <w:rPr>
          <w:b/>
          <w:bCs/>
          <w:iCs/>
          <w:lang w:val="en-US"/>
        </w:rPr>
      </w:pPr>
      <w:bookmarkStart w:id="1" w:name="_GoBack"/>
      <w:bookmarkEnd w:id="1"/>
    </w:p>
    <w:p w14:paraId="077AA672" w14:textId="77777777" w:rsidR="00C40EA1" w:rsidRDefault="00C40EA1" w:rsidP="003A037D">
      <w:pPr>
        <w:spacing w:before="120" w:after="120"/>
        <w:jc w:val="center"/>
        <w:rPr>
          <w:b/>
          <w:bCs/>
          <w:iCs/>
          <w:lang w:val="en-US"/>
        </w:rPr>
      </w:pPr>
    </w:p>
    <w:p w14:paraId="20220795" w14:textId="77777777" w:rsidR="00C40EA1" w:rsidRDefault="00C40EA1" w:rsidP="003A037D">
      <w:pPr>
        <w:spacing w:before="120" w:after="120"/>
        <w:jc w:val="center"/>
        <w:rPr>
          <w:b/>
          <w:bCs/>
          <w:iCs/>
          <w:lang w:val="en-US"/>
        </w:rPr>
      </w:pPr>
    </w:p>
    <w:p w14:paraId="515E08E7" w14:textId="77777777" w:rsidR="00841A57" w:rsidRDefault="00841A57" w:rsidP="003A037D">
      <w:pPr>
        <w:spacing w:before="120" w:after="120"/>
        <w:jc w:val="center"/>
        <w:rPr>
          <w:b/>
          <w:bCs/>
          <w:iCs/>
          <w:lang w:val="en-US"/>
        </w:rPr>
      </w:pPr>
    </w:p>
    <w:p w14:paraId="09F38027" w14:textId="1B4F6EE5" w:rsidR="00F14070" w:rsidRPr="007B2F83" w:rsidRDefault="003A037D" w:rsidP="003A037D">
      <w:pPr>
        <w:spacing w:before="120" w:after="120"/>
        <w:jc w:val="center"/>
        <w:rPr>
          <w:b/>
          <w:bCs/>
          <w:iCs/>
          <w:lang w:val="en-US"/>
        </w:rPr>
      </w:pPr>
      <w:r w:rsidRPr="003A037D">
        <w:rPr>
          <w:b/>
          <w:bCs/>
          <w:iCs/>
          <w:lang w:val="en-US"/>
        </w:rPr>
        <w:t>EXPLANATORY NOTE</w:t>
      </w:r>
    </w:p>
    <w:p w14:paraId="59AD55BB" w14:textId="77777777" w:rsidR="003A037D" w:rsidRPr="007B2F83" w:rsidRDefault="003A037D" w:rsidP="003F69E3">
      <w:pPr>
        <w:spacing w:before="120" w:after="120"/>
        <w:jc w:val="both"/>
        <w:rPr>
          <w:i/>
          <w:lang w:val="en-US"/>
        </w:rPr>
      </w:pPr>
    </w:p>
    <w:p w14:paraId="289EB317" w14:textId="4933B2F6" w:rsidR="008F7306" w:rsidRDefault="00C87B1F" w:rsidP="00030714">
      <w:pPr>
        <w:autoSpaceDE w:val="0"/>
        <w:autoSpaceDN w:val="0"/>
        <w:adjustRightInd w:val="0"/>
        <w:spacing w:before="120" w:after="120"/>
        <w:jc w:val="both"/>
        <w:rPr>
          <w:lang w:val="en-US"/>
        </w:rPr>
      </w:pPr>
      <w:r>
        <w:rPr>
          <w:lang w:val="en-US"/>
        </w:rPr>
        <w:t xml:space="preserve">Logo of </w:t>
      </w:r>
      <w:r w:rsidR="003A7476">
        <w:rPr>
          <w:lang w:val="en-US"/>
        </w:rPr>
        <w:t xml:space="preserve">our </w:t>
      </w:r>
      <w:r>
        <w:rPr>
          <w:lang w:val="en-US"/>
        </w:rPr>
        <w:t xml:space="preserve">organization </w:t>
      </w:r>
      <w:r w:rsidR="00CB7A62">
        <w:rPr>
          <w:lang w:val="en-US"/>
        </w:rPr>
        <w:t>marks</w:t>
      </w:r>
      <w:r>
        <w:rPr>
          <w:lang w:val="en-US"/>
        </w:rPr>
        <w:t xml:space="preserve"> </w:t>
      </w:r>
      <w:r w:rsidRPr="00C87B1F">
        <w:rPr>
          <w:lang w:val="en-US"/>
        </w:rPr>
        <w:t>an importa</w:t>
      </w:r>
      <w:r>
        <w:rPr>
          <w:lang w:val="en-US"/>
        </w:rPr>
        <w:t>nt</w:t>
      </w:r>
      <w:r w:rsidRPr="00C87B1F">
        <w:rPr>
          <w:lang w:val="en-US"/>
        </w:rPr>
        <w:t xml:space="preserve"> visual identity that adequately characterizes the IOFS </w:t>
      </w:r>
      <w:r w:rsidR="003A7476">
        <w:rPr>
          <w:lang w:val="en-US"/>
        </w:rPr>
        <w:t>and discloses its global profile</w:t>
      </w:r>
      <w:r w:rsidR="00CB7A62">
        <w:rPr>
          <w:lang w:val="en-US"/>
        </w:rPr>
        <w:t xml:space="preserve"> reflected with the energy of green and golden colors</w:t>
      </w:r>
      <w:r>
        <w:rPr>
          <w:lang w:val="en-US"/>
        </w:rPr>
        <w:t xml:space="preserve">. </w:t>
      </w:r>
    </w:p>
    <w:p w14:paraId="6FD7328A" w14:textId="71830E15" w:rsidR="00E36747" w:rsidRDefault="003A7476" w:rsidP="00030714">
      <w:pPr>
        <w:autoSpaceDE w:val="0"/>
        <w:autoSpaceDN w:val="0"/>
        <w:adjustRightInd w:val="0"/>
        <w:spacing w:before="120" w:after="120"/>
        <w:jc w:val="both"/>
        <w:rPr>
          <w:lang w:val="en-US"/>
        </w:rPr>
      </w:pPr>
      <w:r>
        <w:rPr>
          <w:lang w:val="en-US"/>
        </w:rPr>
        <w:t xml:space="preserve">Segments </w:t>
      </w:r>
      <w:r w:rsidR="00E36747" w:rsidRPr="00E36747">
        <w:rPr>
          <w:lang w:val="en-US"/>
        </w:rPr>
        <w:t xml:space="preserve">of the </w:t>
      </w:r>
      <w:r w:rsidR="00CB7A62">
        <w:rPr>
          <w:lang w:val="en-US"/>
        </w:rPr>
        <w:t>L</w:t>
      </w:r>
      <w:r w:rsidR="00E36747" w:rsidRPr="00E36747">
        <w:rPr>
          <w:lang w:val="en-US"/>
        </w:rPr>
        <w:t xml:space="preserve">ogo symbolize four pillars encompassing ensuring </w:t>
      </w:r>
      <w:r>
        <w:rPr>
          <w:lang w:val="en-US"/>
        </w:rPr>
        <w:t xml:space="preserve">sustainable </w:t>
      </w:r>
      <w:r w:rsidR="00841A57">
        <w:rPr>
          <w:lang w:val="en-US"/>
        </w:rPr>
        <w:t>F</w:t>
      </w:r>
      <w:r w:rsidR="00E36747" w:rsidRPr="00E36747">
        <w:rPr>
          <w:lang w:val="en-US"/>
        </w:rPr>
        <w:t xml:space="preserve">ood </w:t>
      </w:r>
      <w:r>
        <w:rPr>
          <w:lang w:val="en-US"/>
        </w:rPr>
        <w:t>security for the entire Ummah</w:t>
      </w:r>
      <w:r w:rsidR="00CB7A62">
        <w:rPr>
          <w:lang w:val="en-US"/>
        </w:rPr>
        <w:t xml:space="preserve"> as follows</w:t>
      </w:r>
      <w:r w:rsidR="00E36747" w:rsidRPr="00E36747">
        <w:rPr>
          <w:lang w:val="en-US"/>
        </w:rPr>
        <w:t xml:space="preserve">. </w:t>
      </w:r>
    </w:p>
    <w:p w14:paraId="2DBADB09" w14:textId="1CC5E676" w:rsidR="00E36747" w:rsidRPr="00CB7A62" w:rsidRDefault="00E36747" w:rsidP="00030714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567" w:hanging="567"/>
        <w:contextualSpacing w:val="0"/>
        <w:jc w:val="both"/>
        <w:rPr>
          <w:lang w:val="en-US"/>
        </w:rPr>
      </w:pPr>
      <w:r w:rsidRPr="00CB7A62">
        <w:rPr>
          <w:lang w:val="en-US"/>
        </w:rPr>
        <w:t xml:space="preserve">The </w:t>
      </w:r>
      <w:r w:rsidR="00CB7A62" w:rsidRPr="00841A57">
        <w:rPr>
          <w:u w:val="single"/>
          <w:lang w:val="en-US"/>
        </w:rPr>
        <w:t>G</w:t>
      </w:r>
      <w:r w:rsidRPr="00841A57">
        <w:rPr>
          <w:u w:val="single"/>
          <w:lang w:val="en-US"/>
        </w:rPr>
        <w:t>lobe</w:t>
      </w:r>
      <w:r w:rsidRPr="00CB7A62">
        <w:rPr>
          <w:lang w:val="en-US"/>
        </w:rPr>
        <w:t xml:space="preserve"> depicts the world-wide mission of </w:t>
      </w:r>
      <w:r w:rsidR="003A7476" w:rsidRPr="00CB7A62">
        <w:rPr>
          <w:lang w:val="en-US"/>
        </w:rPr>
        <w:t xml:space="preserve">strengthening harmonious inter-support by linking organically longitudes into spikelet’s fibers. </w:t>
      </w:r>
    </w:p>
    <w:p w14:paraId="7471A855" w14:textId="352782F7" w:rsidR="00E36747" w:rsidRPr="00CB7A62" w:rsidRDefault="003A7476" w:rsidP="00030714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567" w:hanging="567"/>
        <w:contextualSpacing w:val="0"/>
        <w:jc w:val="both"/>
        <w:rPr>
          <w:lang w:val="en-US"/>
        </w:rPr>
      </w:pPr>
      <w:r w:rsidRPr="00CB7A62">
        <w:rPr>
          <w:lang w:val="en-US"/>
        </w:rPr>
        <w:t xml:space="preserve">The golden </w:t>
      </w:r>
      <w:r w:rsidR="00CB7A62" w:rsidRPr="00841A57">
        <w:rPr>
          <w:u w:val="single"/>
          <w:lang w:val="en-US"/>
        </w:rPr>
        <w:t>S</w:t>
      </w:r>
      <w:r w:rsidR="00E36747" w:rsidRPr="00841A57">
        <w:rPr>
          <w:u w:val="single"/>
          <w:lang w:val="en-US"/>
        </w:rPr>
        <w:t>pikelet</w:t>
      </w:r>
      <w:r w:rsidR="00E36747" w:rsidRPr="00CB7A62">
        <w:rPr>
          <w:lang w:val="en-US"/>
        </w:rPr>
        <w:t xml:space="preserve"> of wheat by itself as a symbol of agriculture </w:t>
      </w:r>
      <w:r w:rsidR="00841A57">
        <w:rPr>
          <w:lang w:val="en-US"/>
        </w:rPr>
        <w:t>demonstrates</w:t>
      </w:r>
      <w:r w:rsidR="00E36747" w:rsidRPr="00CB7A62">
        <w:rPr>
          <w:lang w:val="en-US"/>
        </w:rPr>
        <w:t xml:space="preserve"> growth, wellbeing and prosperity</w:t>
      </w:r>
      <w:r w:rsidRPr="00CB7A62">
        <w:rPr>
          <w:lang w:val="en-US"/>
        </w:rPr>
        <w:t xml:space="preserve">, is visualized in a moving state, not static but </w:t>
      </w:r>
      <w:r w:rsidR="00841A57">
        <w:rPr>
          <w:lang w:val="en-US"/>
        </w:rPr>
        <w:t>a</w:t>
      </w:r>
      <w:r w:rsidRPr="00CB7A62">
        <w:rPr>
          <w:lang w:val="en-US"/>
        </w:rPr>
        <w:t xml:space="preserve">live. The top radiating seed </w:t>
      </w:r>
      <w:r w:rsidR="00841A57">
        <w:rPr>
          <w:lang w:val="en-US"/>
        </w:rPr>
        <w:t>shows sunrise</w:t>
      </w:r>
      <w:r w:rsidRPr="00CB7A62">
        <w:rPr>
          <w:lang w:val="en-US"/>
        </w:rPr>
        <w:t xml:space="preserve">. </w:t>
      </w:r>
      <w:r w:rsidR="00CB7A62">
        <w:rPr>
          <w:lang w:val="en-US"/>
        </w:rPr>
        <w:t xml:space="preserve">The placement of the Spikelet at the </w:t>
      </w:r>
      <w:r w:rsidR="00CB7A62" w:rsidRPr="00841A57">
        <w:rPr>
          <w:u w:val="single"/>
          <w:lang w:val="en-US"/>
        </w:rPr>
        <w:t>Crescent</w:t>
      </w:r>
      <w:r w:rsidR="00CB7A62">
        <w:rPr>
          <w:lang w:val="en-US"/>
        </w:rPr>
        <w:t xml:space="preserve"> means the whole agricultural development </w:t>
      </w:r>
      <w:proofErr w:type="gramStart"/>
      <w:r w:rsidR="00CB7A62">
        <w:rPr>
          <w:lang w:val="en-US"/>
        </w:rPr>
        <w:t>is located in</w:t>
      </w:r>
      <w:proofErr w:type="gramEnd"/>
      <w:r w:rsidR="00CB7A62">
        <w:rPr>
          <w:lang w:val="en-US"/>
        </w:rPr>
        <w:t xml:space="preserve"> Muslim countries.</w:t>
      </w:r>
    </w:p>
    <w:p w14:paraId="7506F3F3" w14:textId="7CA25D76" w:rsidR="001D2FEA" w:rsidRPr="00CB7A62" w:rsidRDefault="003A7476" w:rsidP="00030714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567" w:hanging="567"/>
        <w:contextualSpacing w:val="0"/>
        <w:jc w:val="both"/>
        <w:rPr>
          <w:lang w:val="en-US"/>
        </w:rPr>
      </w:pPr>
      <w:r w:rsidRPr="00CB7A62">
        <w:rPr>
          <w:lang w:val="en-US"/>
        </w:rPr>
        <w:t xml:space="preserve">The </w:t>
      </w:r>
      <w:r w:rsidR="00CB7A62">
        <w:rPr>
          <w:lang w:val="en-US"/>
        </w:rPr>
        <w:t xml:space="preserve">green </w:t>
      </w:r>
      <w:r w:rsidR="00CB7A62" w:rsidRPr="00841A57">
        <w:rPr>
          <w:u w:val="single"/>
          <w:lang w:val="en-US"/>
        </w:rPr>
        <w:t>C</w:t>
      </w:r>
      <w:r w:rsidR="00E36747" w:rsidRPr="00841A57">
        <w:rPr>
          <w:u w:val="single"/>
          <w:lang w:val="en-US"/>
        </w:rPr>
        <w:t>rescent</w:t>
      </w:r>
      <w:r w:rsidRPr="00CB7A62">
        <w:rPr>
          <w:lang w:val="en-US"/>
        </w:rPr>
        <w:t>,</w:t>
      </w:r>
      <w:r w:rsidR="00E36747" w:rsidRPr="00CB7A62">
        <w:rPr>
          <w:lang w:val="en-US"/>
        </w:rPr>
        <w:t xml:space="preserve"> </w:t>
      </w:r>
      <w:r w:rsidRPr="00CB7A62">
        <w:rPr>
          <w:lang w:val="en-US"/>
        </w:rPr>
        <w:t xml:space="preserve">with a meaning </w:t>
      </w:r>
      <w:r w:rsidR="00E36747" w:rsidRPr="00CB7A62">
        <w:rPr>
          <w:lang w:val="en-US"/>
        </w:rPr>
        <w:t xml:space="preserve">of growth and rebirth, </w:t>
      </w:r>
      <w:r w:rsidRPr="00CB7A62">
        <w:rPr>
          <w:lang w:val="en-US"/>
        </w:rPr>
        <w:t>is primarily a symbol of Islam</w:t>
      </w:r>
      <w:r w:rsidR="00E36747" w:rsidRPr="00CB7A62">
        <w:rPr>
          <w:lang w:val="en-US"/>
        </w:rPr>
        <w:t xml:space="preserve">. </w:t>
      </w:r>
    </w:p>
    <w:p w14:paraId="6FBA569E" w14:textId="2E721260" w:rsidR="00E36747" w:rsidRPr="00CB7A62" w:rsidRDefault="003A7476" w:rsidP="00030714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567" w:hanging="567"/>
        <w:contextualSpacing w:val="0"/>
        <w:jc w:val="both"/>
        <w:rPr>
          <w:lang w:val="en-US"/>
        </w:rPr>
      </w:pPr>
      <w:r w:rsidRPr="00CB7A62">
        <w:rPr>
          <w:lang w:val="en-US"/>
        </w:rPr>
        <w:t xml:space="preserve">The crescent </w:t>
      </w:r>
      <w:r w:rsidR="001D2FEA" w:rsidRPr="00CB7A62">
        <w:rPr>
          <w:lang w:val="en-US"/>
        </w:rPr>
        <w:t xml:space="preserve">slightly blends with the </w:t>
      </w:r>
      <w:r w:rsidR="00CB7A62" w:rsidRPr="00841A57">
        <w:rPr>
          <w:u w:val="single"/>
          <w:lang w:val="en-US"/>
        </w:rPr>
        <w:t>G</w:t>
      </w:r>
      <w:r w:rsidR="00E36747" w:rsidRPr="00841A57">
        <w:rPr>
          <w:u w:val="single"/>
          <w:lang w:val="en-US"/>
        </w:rPr>
        <w:t>ear</w:t>
      </w:r>
      <w:r w:rsidR="001D2FEA" w:rsidRPr="00CB7A62">
        <w:rPr>
          <w:lang w:val="en-US"/>
        </w:rPr>
        <w:t>, which</w:t>
      </w:r>
      <w:r w:rsidR="00E36747" w:rsidRPr="00CB7A62">
        <w:rPr>
          <w:lang w:val="en-US"/>
        </w:rPr>
        <w:t xml:space="preserve"> </w:t>
      </w:r>
      <w:r w:rsidR="00841A57">
        <w:rPr>
          <w:lang w:val="en-US"/>
        </w:rPr>
        <w:t>is</w:t>
      </w:r>
      <w:r w:rsidR="00E36747" w:rsidRPr="00CB7A62">
        <w:rPr>
          <w:lang w:val="en-US"/>
        </w:rPr>
        <w:t xml:space="preserve"> the main part of the </w:t>
      </w:r>
      <w:r w:rsidR="001D2FEA" w:rsidRPr="00CB7A62">
        <w:rPr>
          <w:lang w:val="en-US"/>
        </w:rPr>
        <w:t xml:space="preserve">machine </w:t>
      </w:r>
      <w:r w:rsidR="00E36747" w:rsidRPr="00CB7A62">
        <w:rPr>
          <w:lang w:val="en-US"/>
        </w:rPr>
        <w:t xml:space="preserve">transmission </w:t>
      </w:r>
      <w:r w:rsidR="00841A57">
        <w:rPr>
          <w:lang w:val="en-US"/>
        </w:rPr>
        <w:t xml:space="preserve">to </w:t>
      </w:r>
      <w:proofErr w:type="gramStart"/>
      <w:r w:rsidR="00841A57">
        <w:rPr>
          <w:lang w:val="en-US"/>
        </w:rPr>
        <w:t>be connected</w:t>
      </w:r>
      <w:r w:rsidR="00E36747" w:rsidRPr="00CB7A62">
        <w:rPr>
          <w:lang w:val="en-US"/>
        </w:rPr>
        <w:t xml:space="preserve"> with</w:t>
      </w:r>
      <w:proofErr w:type="gramEnd"/>
      <w:r w:rsidR="00E36747" w:rsidRPr="00CB7A62">
        <w:rPr>
          <w:lang w:val="en-US"/>
        </w:rPr>
        <w:t xml:space="preserve"> another gear</w:t>
      </w:r>
      <w:r w:rsidR="00841A57">
        <w:rPr>
          <w:lang w:val="en-US"/>
        </w:rPr>
        <w:t>,</w:t>
      </w:r>
      <w:r w:rsidR="00E36747" w:rsidRPr="00CB7A62">
        <w:rPr>
          <w:lang w:val="en-US"/>
        </w:rPr>
        <w:t xml:space="preserve"> </w:t>
      </w:r>
      <w:r w:rsidR="00841A57">
        <w:rPr>
          <w:lang w:val="en-US"/>
        </w:rPr>
        <w:t>enables</w:t>
      </w:r>
      <w:r w:rsidR="00E36747" w:rsidRPr="00CB7A62">
        <w:rPr>
          <w:lang w:val="en-US"/>
        </w:rPr>
        <w:t xml:space="preserve"> uninterrupted mechanism of mutual engagement and cooperation of all OIC member</w:t>
      </w:r>
      <w:r w:rsidR="00841A57">
        <w:rPr>
          <w:lang w:val="en-US"/>
        </w:rPr>
        <w:t xml:space="preserve"> </w:t>
      </w:r>
      <w:r w:rsidR="00E36747" w:rsidRPr="00CB7A62">
        <w:rPr>
          <w:lang w:val="en-US"/>
        </w:rPr>
        <w:t xml:space="preserve">states. </w:t>
      </w:r>
      <w:r w:rsidR="001D2FEA" w:rsidRPr="00CB7A62">
        <w:rPr>
          <w:lang w:val="en-US"/>
        </w:rPr>
        <w:t xml:space="preserve">Four teeth of the gear are interconnected as four OIC continents – Africa, Asia, Europe and </w:t>
      </w:r>
      <w:r w:rsidR="00841A57">
        <w:rPr>
          <w:lang w:val="en-US"/>
        </w:rPr>
        <w:t>Latin</w:t>
      </w:r>
      <w:r w:rsidR="001D2FEA" w:rsidRPr="00CB7A62">
        <w:rPr>
          <w:lang w:val="en-US"/>
        </w:rPr>
        <w:t xml:space="preserve"> America </w:t>
      </w:r>
      <w:r w:rsidR="00CB7A62">
        <w:rPr>
          <w:lang w:val="en-US"/>
        </w:rPr>
        <w:t>– linked by I</w:t>
      </w:r>
      <w:r w:rsidR="001D2FEA" w:rsidRPr="00CB7A62">
        <w:rPr>
          <w:lang w:val="en-US"/>
        </w:rPr>
        <w:t xml:space="preserve">nnovation, </w:t>
      </w:r>
      <w:r w:rsidR="00CB7A62">
        <w:rPr>
          <w:lang w:val="en-US"/>
        </w:rPr>
        <w:t>S</w:t>
      </w:r>
      <w:r w:rsidR="001D2FEA" w:rsidRPr="00CB7A62">
        <w:rPr>
          <w:lang w:val="en-US"/>
        </w:rPr>
        <w:t xml:space="preserve">cience and </w:t>
      </w:r>
      <w:r w:rsidR="00CB7A62">
        <w:rPr>
          <w:lang w:val="en-US"/>
        </w:rPr>
        <w:t>T</w:t>
      </w:r>
      <w:r w:rsidR="001D2FEA" w:rsidRPr="00CB7A62">
        <w:rPr>
          <w:lang w:val="en-US"/>
        </w:rPr>
        <w:t xml:space="preserve">echnology </w:t>
      </w:r>
      <w:r w:rsidR="00841A57">
        <w:rPr>
          <w:lang w:val="en-US"/>
        </w:rPr>
        <w:t xml:space="preserve">for </w:t>
      </w:r>
      <w:r w:rsidR="00841A57" w:rsidRPr="00841A57">
        <w:rPr>
          <w:lang w:val="en-US"/>
        </w:rPr>
        <w:t>further institutional development of the Islamic Organization for Food Security</w:t>
      </w:r>
      <w:r w:rsidR="001D2FEA" w:rsidRPr="00CB7A62">
        <w:rPr>
          <w:lang w:val="en-US"/>
        </w:rPr>
        <w:t xml:space="preserve">. </w:t>
      </w:r>
    </w:p>
    <w:p w14:paraId="76D5B929" w14:textId="1F067662" w:rsidR="00783B8E" w:rsidRPr="00357E68" w:rsidRDefault="00783B8E" w:rsidP="003F69E3">
      <w:pPr>
        <w:spacing w:before="120" w:after="120"/>
        <w:jc w:val="both"/>
        <w:rPr>
          <w:lang w:val="en-US"/>
        </w:rPr>
      </w:pPr>
    </w:p>
    <w:sectPr w:rsidR="00783B8E" w:rsidRPr="00357E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7EBA83" w14:textId="77777777" w:rsidR="005813FF" w:rsidRDefault="005813FF" w:rsidP="00841A57">
      <w:r>
        <w:separator/>
      </w:r>
    </w:p>
  </w:endnote>
  <w:endnote w:type="continuationSeparator" w:id="0">
    <w:p w14:paraId="782FBDFB" w14:textId="77777777" w:rsidR="005813FF" w:rsidRDefault="005813FF" w:rsidP="00841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2FDE1E" w14:textId="77777777" w:rsidR="005813FF" w:rsidRDefault="005813FF" w:rsidP="00841A57">
      <w:r>
        <w:separator/>
      </w:r>
    </w:p>
  </w:footnote>
  <w:footnote w:type="continuationSeparator" w:id="0">
    <w:p w14:paraId="05826D7F" w14:textId="77777777" w:rsidR="005813FF" w:rsidRDefault="005813FF" w:rsidP="00841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8C1438"/>
    <w:multiLevelType w:val="hybridMultilevel"/>
    <w:tmpl w:val="F60A9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9E3"/>
    <w:rsid w:val="00030714"/>
    <w:rsid w:val="001D2FEA"/>
    <w:rsid w:val="00296C85"/>
    <w:rsid w:val="00357E68"/>
    <w:rsid w:val="003A037D"/>
    <w:rsid w:val="003A7476"/>
    <w:rsid w:val="003E3AB7"/>
    <w:rsid w:val="003F69E3"/>
    <w:rsid w:val="0041077F"/>
    <w:rsid w:val="005813FF"/>
    <w:rsid w:val="00615B04"/>
    <w:rsid w:val="006A583B"/>
    <w:rsid w:val="00746371"/>
    <w:rsid w:val="0075706C"/>
    <w:rsid w:val="00783B8E"/>
    <w:rsid w:val="007B2F83"/>
    <w:rsid w:val="007E0320"/>
    <w:rsid w:val="007F4046"/>
    <w:rsid w:val="00841A57"/>
    <w:rsid w:val="008D0BFF"/>
    <w:rsid w:val="008F7306"/>
    <w:rsid w:val="00997979"/>
    <w:rsid w:val="009C50AC"/>
    <w:rsid w:val="00A008B5"/>
    <w:rsid w:val="00B90E57"/>
    <w:rsid w:val="00B915B6"/>
    <w:rsid w:val="00C40EA1"/>
    <w:rsid w:val="00C87B1F"/>
    <w:rsid w:val="00CB7A62"/>
    <w:rsid w:val="00E36747"/>
    <w:rsid w:val="00E430F9"/>
    <w:rsid w:val="00F1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734800"/>
  <w15:chartTrackingRefBased/>
  <w15:docId w15:val="{CC3C7C1F-3840-4AC7-B916-148B3FD73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6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7E68"/>
    <w:pPr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CB7A6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41A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1A5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841A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41A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53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Korzhimbayev Metodit</cp:lastModifiedBy>
  <cp:revision>11</cp:revision>
  <cp:lastPrinted>2019-08-13T10:37:00Z</cp:lastPrinted>
  <dcterms:created xsi:type="dcterms:W3CDTF">2019-08-05T06:01:00Z</dcterms:created>
  <dcterms:modified xsi:type="dcterms:W3CDTF">2019-08-13T10:40:00Z</dcterms:modified>
</cp:coreProperties>
</file>